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0553" w14:textId="15FDB360" w:rsidR="74A8BF54" w:rsidRDefault="74A8BF54" w:rsidP="74A8BF54"/>
    <w:p w14:paraId="053F1F7D" w14:textId="5B0EEF47" w:rsidR="7115A8A2" w:rsidRPr="00977713" w:rsidRDefault="00CC6DF1" w:rsidP="74A8BF54">
      <w:pPr>
        <w:rPr>
          <w:b/>
          <w:bCs/>
        </w:rPr>
      </w:pPr>
      <w:r>
        <w:rPr>
          <w:b/>
          <w:bCs/>
        </w:rPr>
        <w:t>E</w:t>
      </w:r>
      <w:r w:rsidR="0DF0B0F4" w:rsidRPr="00977713">
        <w:rPr>
          <w:b/>
          <w:bCs/>
        </w:rPr>
        <w:t>ksempel til l</w:t>
      </w:r>
      <w:r w:rsidR="22C44DB4" w:rsidRPr="00977713">
        <w:rPr>
          <w:b/>
          <w:bCs/>
        </w:rPr>
        <w:t xml:space="preserve">ønstruktur </w:t>
      </w:r>
    </w:p>
    <w:p w14:paraId="1EFDD38E" w14:textId="005F6CA3" w:rsidR="453601CD" w:rsidRPr="00977713" w:rsidRDefault="453601CD" w:rsidP="74A8BF54">
      <w:pPr>
        <w:spacing w:line="360" w:lineRule="auto"/>
        <w:rPr>
          <w:rFonts w:eastAsiaTheme="minorEastAsia"/>
        </w:rPr>
      </w:pPr>
      <w:r w:rsidRPr="00977713">
        <w:rPr>
          <w:rFonts w:eastAsiaTheme="minorEastAsia"/>
        </w:rPr>
        <w:t xml:space="preserve">Denne </w:t>
      </w:r>
      <w:r w:rsidR="2EA738E5" w:rsidRPr="00977713">
        <w:rPr>
          <w:rFonts w:eastAsiaTheme="minorEastAsia"/>
        </w:rPr>
        <w:t>lønstruktur</w:t>
      </w:r>
      <w:r w:rsidRPr="00977713">
        <w:rPr>
          <w:rFonts w:eastAsiaTheme="minorEastAsia"/>
        </w:rPr>
        <w:t xml:space="preserve"> er udarbejdet som et eksempel på, hvordan virksomheder kan strukturere deres lønfastsættelse i overensstemmelse med EU-direktiv</w:t>
      </w:r>
      <w:r w:rsidR="7BAF1EDA" w:rsidRPr="00977713">
        <w:rPr>
          <w:rFonts w:eastAsiaTheme="minorEastAsia"/>
        </w:rPr>
        <w:t>et</w:t>
      </w:r>
      <w:r w:rsidRPr="00977713">
        <w:rPr>
          <w:rFonts w:eastAsiaTheme="minorEastAsia"/>
        </w:rPr>
        <w:t xml:space="preserve"> om løngennemsigtighed. Formålet er at sikre kønsneutral, objektiv og gennemsigtig løndannelse for alle medarbejdere – uanset branche, størrelse eller organisationsform.</w:t>
      </w:r>
    </w:p>
    <w:p w14:paraId="4A107008" w14:textId="5F7A1C71" w:rsidR="42B32EB3" w:rsidRPr="00977713" w:rsidRDefault="42B32EB3" w:rsidP="74A8BF54">
      <w:pPr>
        <w:spacing w:line="360" w:lineRule="auto"/>
        <w:rPr>
          <w:rFonts w:eastAsiaTheme="minorEastAsia"/>
        </w:rPr>
      </w:pPr>
      <w:r w:rsidRPr="52231DC8">
        <w:rPr>
          <w:rFonts w:eastAsiaTheme="minorEastAsia"/>
          <w:color w:val="000000" w:themeColor="text1"/>
        </w:rPr>
        <w:t xml:space="preserve">Medarbejderens løn der noteres i </w:t>
      </w:r>
      <w:r w:rsidR="03F7D22A" w:rsidRPr="52231DC8">
        <w:rPr>
          <w:rFonts w:eastAsiaTheme="minorEastAsia"/>
          <w:color w:val="000000" w:themeColor="text1"/>
        </w:rPr>
        <w:t>lønstrukturen</w:t>
      </w:r>
      <w:r w:rsidRPr="52231DC8">
        <w:rPr>
          <w:rFonts w:eastAsiaTheme="minorEastAsia"/>
          <w:color w:val="000000" w:themeColor="text1"/>
        </w:rPr>
        <w:t>, skal udgøre</w:t>
      </w:r>
      <w:r w:rsidR="004542EE" w:rsidRPr="52231DC8">
        <w:rPr>
          <w:rFonts w:eastAsiaTheme="minorEastAsia"/>
          <w:color w:val="000000" w:themeColor="text1"/>
        </w:rPr>
        <w:t xml:space="preserve"> hele</w:t>
      </w:r>
      <w:r w:rsidRPr="52231DC8">
        <w:rPr>
          <w:rFonts w:eastAsiaTheme="minorEastAsia"/>
          <w:color w:val="000000" w:themeColor="text1"/>
        </w:rPr>
        <w:t xml:space="preserve"> løn</w:t>
      </w:r>
      <w:r w:rsidR="004542EE" w:rsidRPr="52231DC8">
        <w:rPr>
          <w:rFonts w:eastAsiaTheme="minorEastAsia"/>
          <w:color w:val="000000" w:themeColor="text1"/>
        </w:rPr>
        <w:t>pakken</w:t>
      </w:r>
      <w:r w:rsidRPr="52231DC8">
        <w:rPr>
          <w:rFonts w:eastAsiaTheme="minorEastAsia"/>
          <w:color w:val="000000" w:themeColor="text1"/>
        </w:rPr>
        <w:t>. Det vil</w:t>
      </w:r>
      <w:r w:rsidRPr="00977713">
        <w:rPr>
          <w:rFonts w:eastAsiaTheme="minorEastAsia"/>
        </w:rPr>
        <w:t xml:space="preserve"> sige grundløn, eventuelle løngoder (firmabil, telefon, pc mm.)</w:t>
      </w:r>
      <w:r w:rsidR="2A155FA3" w:rsidRPr="00977713">
        <w:rPr>
          <w:rFonts w:eastAsiaTheme="minorEastAsia"/>
        </w:rPr>
        <w:t xml:space="preserve"> og pension. Alt der er en del af medarbejderens lønpakke oplyses i strukturen. </w:t>
      </w:r>
    </w:p>
    <w:p w14:paraId="152EC819" w14:textId="3467F1DE" w:rsidR="00115610" w:rsidRPr="00DE6371" w:rsidRDefault="00DF6546" w:rsidP="00DE6371">
      <w:pPr>
        <w:spacing w:line="360" w:lineRule="auto"/>
        <w:rPr>
          <w:rFonts w:eastAsiaTheme="minorEastAsia"/>
        </w:rPr>
      </w:pPr>
      <w:r w:rsidRPr="00977713">
        <w:rPr>
          <w:rFonts w:eastAsiaTheme="minorEastAsia"/>
        </w:rPr>
        <w:t xml:space="preserve">Det afgørende for </w:t>
      </w:r>
      <w:r w:rsidR="40079B5F" w:rsidRPr="52231DC8">
        <w:rPr>
          <w:rFonts w:eastAsiaTheme="minorEastAsia"/>
        </w:rPr>
        <w:t>inddelingen af</w:t>
      </w:r>
      <w:r w:rsidR="40079B5F" w:rsidRPr="623CE9F2">
        <w:rPr>
          <w:rFonts w:eastAsiaTheme="minorEastAsia"/>
        </w:rPr>
        <w:t xml:space="preserve"> </w:t>
      </w:r>
      <w:r w:rsidR="40079B5F" w:rsidRPr="102783C3">
        <w:rPr>
          <w:rFonts w:eastAsiaTheme="minorEastAsia"/>
        </w:rPr>
        <w:t>faggrupperne</w:t>
      </w:r>
      <w:r w:rsidR="40079B5F" w:rsidRPr="289CB5A1">
        <w:rPr>
          <w:rFonts w:eastAsiaTheme="minorEastAsia"/>
        </w:rPr>
        <w:t xml:space="preserve"> </w:t>
      </w:r>
      <w:r w:rsidRPr="289CB5A1">
        <w:rPr>
          <w:rFonts w:eastAsiaTheme="minorEastAsia"/>
        </w:rPr>
        <w:t>er</w:t>
      </w:r>
      <w:r w:rsidRPr="00977713">
        <w:rPr>
          <w:rFonts w:eastAsiaTheme="minorEastAsia"/>
        </w:rPr>
        <w:t>, om medarbejderne udfører samme arbejde eller arbejde af samme værdi.</w:t>
      </w:r>
    </w:p>
    <w:tbl>
      <w:tblPr>
        <w:tblStyle w:val="Tabelgitter-lys"/>
        <w:tblW w:w="12899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2977"/>
        <w:gridCol w:w="7087"/>
      </w:tblGrid>
      <w:tr w:rsidR="00661E0A" w:rsidRPr="00977713" w14:paraId="69AC8ECA" w14:textId="77777777" w:rsidTr="00284418">
        <w:trPr>
          <w:trHeight w:val="82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8B5D7" w14:textId="39F4DE3C" w:rsidR="00661E0A" w:rsidRPr="00977713" w:rsidRDefault="00661E0A" w:rsidP="00D97916">
            <w:pPr>
              <w:rPr>
                <w:rFonts w:eastAsia="Aptos" w:cs="Aptos"/>
              </w:rPr>
            </w:pPr>
            <w:r w:rsidRPr="00977713">
              <w:rPr>
                <w:rFonts w:eastAsia="Aptos" w:cs="Aptos"/>
                <w:b/>
                <w:bCs/>
              </w:rPr>
              <w:t>Faggruppe</w:t>
            </w:r>
          </w:p>
        </w:tc>
        <w:tc>
          <w:tcPr>
            <w:tcW w:w="2977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4A25AFF8" w14:textId="05A2EDC0" w:rsidR="00661E0A" w:rsidRPr="00977713" w:rsidRDefault="00661E0A" w:rsidP="74A8BF54">
            <w:pPr>
              <w:jc w:val="center"/>
              <w:rPr>
                <w:rFonts w:eastAsia="Aptos" w:cs="Aptos"/>
              </w:rPr>
            </w:pPr>
            <w:r w:rsidRPr="00977713">
              <w:rPr>
                <w:rFonts w:eastAsia="Aptos" w:cs="Aptos"/>
                <w:b/>
                <w:bCs/>
              </w:rPr>
              <w:t>Stillinger</w:t>
            </w:r>
          </w:p>
        </w:tc>
        <w:tc>
          <w:tcPr>
            <w:tcW w:w="7087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F453C9" w14:textId="0215684F" w:rsidR="00661E0A" w:rsidRPr="00977713" w:rsidRDefault="4FF7D69E" w:rsidP="74A8BF54">
            <w:pPr>
              <w:jc w:val="center"/>
              <w:rPr>
                <w:rFonts w:eastAsia="Aptos" w:cs="Aptos"/>
              </w:rPr>
            </w:pPr>
            <w:r w:rsidRPr="14D234FB">
              <w:rPr>
                <w:rFonts w:eastAsia="Aptos" w:cs="Aptos"/>
                <w:b/>
                <w:bCs/>
              </w:rPr>
              <w:t>Kønsneutrale</w:t>
            </w:r>
            <w:r w:rsidRPr="3EDFBADE">
              <w:rPr>
                <w:rFonts w:eastAsia="Aptos" w:cs="Aptos"/>
                <w:b/>
                <w:bCs/>
              </w:rPr>
              <w:t xml:space="preserve"> </w:t>
            </w:r>
            <w:r w:rsidRPr="3C8EFA2B">
              <w:rPr>
                <w:rFonts w:eastAsia="Aptos" w:cs="Aptos"/>
                <w:b/>
                <w:bCs/>
              </w:rPr>
              <w:t>kriterier</w:t>
            </w:r>
            <w:r w:rsidR="00661E0A" w:rsidRPr="00977713">
              <w:rPr>
                <w:rFonts w:eastAsia="Aptos" w:cs="Aptos"/>
              </w:rPr>
              <w:t xml:space="preserve"> (</w:t>
            </w:r>
            <w:r w:rsidR="00651FD7">
              <w:rPr>
                <w:rFonts w:eastAsia="Aptos" w:cs="Aptos"/>
              </w:rPr>
              <w:t xml:space="preserve">erfaring og </w:t>
            </w:r>
            <w:r w:rsidR="00C648F2" w:rsidRPr="00977713">
              <w:rPr>
                <w:rFonts w:eastAsia="Aptos" w:cs="Aptos"/>
              </w:rPr>
              <w:t>anciennitet, uddannelsesniveau,</w:t>
            </w:r>
            <w:r w:rsidR="00021541">
              <w:rPr>
                <w:rFonts w:eastAsia="Aptos" w:cs="Aptos"/>
              </w:rPr>
              <w:t xml:space="preserve"> indsats &amp;</w:t>
            </w:r>
            <w:r w:rsidR="00C648F2" w:rsidRPr="00977713">
              <w:rPr>
                <w:rFonts w:eastAsia="Aptos" w:cs="Aptos"/>
              </w:rPr>
              <w:t xml:space="preserve"> ansvar</w:t>
            </w:r>
            <w:r w:rsidR="00651FD7">
              <w:rPr>
                <w:rFonts w:eastAsia="Aptos" w:cs="Aptos"/>
              </w:rPr>
              <w:t>sniveau</w:t>
            </w:r>
            <w:r w:rsidR="7327D12A" w:rsidRPr="5EBF4574">
              <w:rPr>
                <w:rFonts w:eastAsia="Aptos" w:cs="Aptos"/>
              </w:rPr>
              <w:t>, fleksibilitet</w:t>
            </w:r>
            <w:r w:rsidR="7327D12A" w:rsidRPr="5A18F8CA">
              <w:rPr>
                <w:rFonts w:eastAsia="Aptos" w:cs="Aptos"/>
              </w:rPr>
              <w:t xml:space="preserve"> mm</w:t>
            </w:r>
            <w:r w:rsidR="7327D12A" w:rsidRPr="4083BACC">
              <w:rPr>
                <w:rFonts w:eastAsia="Aptos" w:cs="Aptos"/>
              </w:rPr>
              <w:t>.</w:t>
            </w:r>
            <w:r w:rsidR="714AAD18" w:rsidRPr="4083BACC">
              <w:rPr>
                <w:rFonts w:eastAsia="Aptos" w:cs="Aptos"/>
                <w:b/>
                <w:bCs/>
              </w:rPr>
              <w:t>)</w:t>
            </w:r>
          </w:p>
        </w:tc>
      </w:tr>
      <w:tr w:rsidR="00661E0A" w:rsidRPr="00977713" w14:paraId="12555992" w14:textId="77777777" w:rsidTr="00284418">
        <w:trPr>
          <w:trHeight w:val="300"/>
        </w:trPr>
        <w:tc>
          <w:tcPr>
            <w:tcW w:w="2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674E7A1" w14:textId="0C30F1E6" w:rsidR="00661E0A" w:rsidRPr="00B54C55" w:rsidRDefault="00661E0A" w:rsidP="3C42DEDF">
            <w:pPr>
              <w:spacing w:line="360" w:lineRule="auto"/>
              <w:rPr>
                <w:rFonts w:eastAsia="Aptos" w:cs="Aptos"/>
              </w:rPr>
            </w:pPr>
            <w:r w:rsidRPr="00B54C55">
              <w:rPr>
                <w:rFonts w:eastAsia="Aptos" w:cs="Aptos"/>
              </w:rPr>
              <w:t>A – Ledelse &amp; forretningsudvikling</w:t>
            </w:r>
          </w:p>
          <w:p w14:paraId="48D18772" w14:textId="102772B8" w:rsidR="00661E0A" w:rsidRPr="00B54C55" w:rsidRDefault="00661E0A" w:rsidP="74A8BF54">
            <w:pPr>
              <w:spacing w:line="360" w:lineRule="auto"/>
              <w:rPr>
                <w:rFonts w:eastAsia="Aptos" w:cs="Aptos"/>
              </w:rPr>
            </w:pPr>
          </w:p>
        </w:tc>
        <w:tc>
          <w:tcPr>
            <w:tcW w:w="2977" w:type="dxa"/>
            <w:tcMar>
              <w:left w:w="90" w:type="dxa"/>
              <w:right w:w="90" w:type="dxa"/>
            </w:tcMar>
          </w:tcPr>
          <w:p w14:paraId="5178EB0A" w14:textId="4353CEA3" w:rsidR="00661E0A" w:rsidRPr="00977713" w:rsidRDefault="28812069" w:rsidP="06008CC6">
            <w:pPr>
              <w:spacing w:line="360" w:lineRule="auto"/>
              <w:rPr>
                <w:rFonts w:eastAsia="Aptos" w:cs="Aptos"/>
              </w:rPr>
            </w:pPr>
            <w:r w:rsidRPr="7B46BF0B">
              <w:rPr>
                <w:rFonts w:eastAsiaTheme="minorEastAsia"/>
              </w:rPr>
              <w:t xml:space="preserve">Underdirektører, partner, </w:t>
            </w:r>
          </w:p>
          <w:p w14:paraId="39321D83" w14:textId="50C37FC6" w:rsidR="00661E0A" w:rsidRPr="00977713" w:rsidRDefault="00661E0A" w:rsidP="74A8BF54">
            <w:pPr>
              <w:spacing w:line="360" w:lineRule="auto"/>
              <w:rPr>
                <w:rFonts w:eastAsia="Aptos" w:cs="Aptos"/>
              </w:rPr>
            </w:pPr>
            <w:r w:rsidRPr="7B46BF0B">
              <w:rPr>
                <w:rFonts w:eastAsiaTheme="minorEastAsia"/>
              </w:rPr>
              <w:t>HR &amp; B</w:t>
            </w:r>
            <w:r w:rsidRPr="28D9EADC">
              <w:rPr>
                <w:rFonts w:eastAsia="Aptos" w:cs="Aptos"/>
              </w:rPr>
              <w:t>usiness Partner</w:t>
            </w:r>
          </w:p>
        </w:tc>
        <w:tc>
          <w:tcPr>
            <w:tcW w:w="7087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7AD3A0" w14:textId="0E6BDDB2" w:rsidR="00661E0A" w:rsidRPr="00977713" w:rsidRDefault="00661E0A" w:rsidP="74A8BF54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</w:rPr>
              <w:t>Strategisk ledelse, økonomi, personaleansvar og forretningsudvikling</w:t>
            </w:r>
          </w:p>
        </w:tc>
      </w:tr>
      <w:tr w:rsidR="00661E0A" w:rsidRPr="00977713" w14:paraId="544C495F" w14:textId="77777777" w:rsidTr="00284418">
        <w:trPr>
          <w:trHeight w:val="300"/>
        </w:trPr>
        <w:tc>
          <w:tcPr>
            <w:tcW w:w="2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3A79A7E" w14:textId="7663036D" w:rsidR="00661E0A" w:rsidRPr="00B54C55" w:rsidRDefault="00661E0A" w:rsidP="74A8BF54">
            <w:pPr>
              <w:spacing w:line="360" w:lineRule="auto"/>
              <w:rPr>
                <w:rFonts w:eastAsia="Aptos" w:cs="Aptos"/>
              </w:rPr>
            </w:pPr>
            <w:r w:rsidRPr="00B54C55">
              <w:rPr>
                <w:rFonts w:eastAsia="Aptos" w:cs="Aptos"/>
              </w:rPr>
              <w:t>B – HR &amp; Konsulentydelser</w:t>
            </w:r>
          </w:p>
        </w:tc>
        <w:tc>
          <w:tcPr>
            <w:tcW w:w="2977" w:type="dxa"/>
            <w:tcMar>
              <w:left w:w="90" w:type="dxa"/>
              <w:right w:w="90" w:type="dxa"/>
            </w:tcMar>
          </w:tcPr>
          <w:p w14:paraId="5A232598" w14:textId="03BC2CFA" w:rsidR="00661E0A" w:rsidRPr="00977713" w:rsidRDefault="00661E0A" w:rsidP="74A8BF54">
            <w:pPr>
              <w:spacing w:line="360" w:lineRule="auto"/>
              <w:rPr>
                <w:rFonts w:eastAsia="Aptos" w:cs="Aptos"/>
                <w:lang w:val="en-US"/>
              </w:rPr>
            </w:pPr>
            <w:r w:rsidRPr="00977713">
              <w:rPr>
                <w:rFonts w:eastAsia="Aptos" w:cs="Aptos"/>
                <w:lang w:val="en-US"/>
              </w:rPr>
              <w:t xml:space="preserve">HR &amp; Business Manager, HR &amp; </w:t>
            </w:r>
            <w:proofErr w:type="spellStart"/>
            <w:r w:rsidRPr="00977713">
              <w:rPr>
                <w:rFonts w:eastAsia="Aptos" w:cs="Aptos"/>
                <w:lang w:val="en-US"/>
              </w:rPr>
              <w:t>Kundekonsulent</w:t>
            </w:r>
            <w:proofErr w:type="spellEnd"/>
            <w:r w:rsidRPr="00977713">
              <w:rPr>
                <w:rFonts w:eastAsia="Aptos" w:cs="Aptos"/>
                <w:lang w:val="en-US"/>
              </w:rPr>
              <w:t>, Business Psychologist</w:t>
            </w:r>
          </w:p>
        </w:tc>
        <w:tc>
          <w:tcPr>
            <w:tcW w:w="7087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46DC13" w14:textId="2FFC3215" w:rsidR="00661E0A" w:rsidRPr="00977713" w:rsidRDefault="00661E0A" w:rsidP="74A8BF54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</w:rPr>
              <w:t>Konsulentopgaver, rådgivning, kundeprojekter, drift og udvikling</w:t>
            </w:r>
          </w:p>
        </w:tc>
      </w:tr>
      <w:tr w:rsidR="00661E0A" w:rsidRPr="00977713" w14:paraId="7A45D3F5" w14:textId="77777777" w:rsidTr="00284418">
        <w:trPr>
          <w:trHeight w:val="300"/>
        </w:trPr>
        <w:tc>
          <w:tcPr>
            <w:tcW w:w="2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931C217" w14:textId="58DB6029" w:rsidR="00661E0A" w:rsidRPr="00B54C55" w:rsidRDefault="00661E0A" w:rsidP="74A8BF54">
            <w:pPr>
              <w:spacing w:line="360" w:lineRule="auto"/>
              <w:rPr>
                <w:rFonts w:eastAsia="Aptos" w:cs="Aptos"/>
              </w:rPr>
            </w:pPr>
            <w:r w:rsidRPr="00B54C55">
              <w:rPr>
                <w:rFonts w:eastAsia="Aptos" w:cs="Aptos"/>
              </w:rPr>
              <w:lastRenderedPageBreak/>
              <w:t xml:space="preserve">C - </w:t>
            </w:r>
            <w:r w:rsidRPr="00B54C55">
              <w:rPr>
                <w:rFonts w:eastAsia="Aptos" w:cs="Aptos"/>
              </w:rPr>
              <w:t>Økonomi &amp; Administration</w:t>
            </w:r>
          </w:p>
        </w:tc>
        <w:tc>
          <w:tcPr>
            <w:tcW w:w="2977" w:type="dxa"/>
            <w:tcMar>
              <w:left w:w="90" w:type="dxa"/>
              <w:right w:w="90" w:type="dxa"/>
            </w:tcMar>
          </w:tcPr>
          <w:p w14:paraId="64EFDB66" w14:textId="7F5A60BE" w:rsidR="00661E0A" w:rsidRPr="00977713" w:rsidRDefault="00661E0A" w:rsidP="74A8BF54">
            <w:pPr>
              <w:spacing w:line="360" w:lineRule="auto"/>
              <w:rPr>
                <w:rFonts w:eastAsia="Aptos" w:cs="Aptos"/>
                <w:lang w:val="en-US"/>
              </w:rPr>
            </w:pPr>
            <w:r w:rsidRPr="00977713">
              <w:rPr>
                <w:rFonts w:eastAsia="Aptos" w:cs="Aptos"/>
                <w:lang w:val="en-US"/>
              </w:rPr>
              <w:t xml:space="preserve">Controller, CFO, </w:t>
            </w:r>
            <w:proofErr w:type="spellStart"/>
            <w:r w:rsidRPr="00977713">
              <w:rPr>
                <w:rFonts w:eastAsia="Aptos" w:cs="Aptos"/>
                <w:lang w:val="en-US"/>
              </w:rPr>
              <w:t>bogholder</w:t>
            </w:r>
            <w:proofErr w:type="spellEnd"/>
            <w:r w:rsidRPr="00977713">
              <w:rPr>
                <w:rFonts w:eastAsia="Aptos" w:cs="Aptos"/>
                <w:lang w:val="en-US"/>
              </w:rPr>
              <w:t xml:space="preserve">, </w:t>
            </w:r>
            <w:r w:rsidRPr="00977713">
              <w:rPr>
                <w:rFonts w:eastAsia="Aptos" w:cs="Aptos"/>
              </w:rPr>
              <w:t>kontorassistent</w:t>
            </w:r>
          </w:p>
        </w:tc>
        <w:tc>
          <w:tcPr>
            <w:tcW w:w="7087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C8F2330" w14:textId="49A11C5D" w:rsidR="00661E0A" w:rsidRPr="00977713" w:rsidRDefault="00661E0A" w:rsidP="74A8BF54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</w:rPr>
              <w:t xml:space="preserve">Regnskab, </w:t>
            </w:r>
            <w:proofErr w:type="spellStart"/>
            <w:r w:rsidRPr="00977713">
              <w:rPr>
                <w:rFonts w:eastAsia="Aptos" w:cs="Aptos"/>
              </w:rPr>
              <w:t>controlling</w:t>
            </w:r>
            <w:proofErr w:type="spellEnd"/>
            <w:r w:rsidRPr="00977713">
              <w:rPr>
                <w:rFonts w:eastAsia="Aptos" w:cs="Aptos"/>
              </w:rPr>
              <w:t>, budgettering, administration, løn, bogholderi</w:t>
            </w:r>
          </w:p>
        </w:tc>
      </w:tr>
      <w:tr w:rsidR="00661E0A" w:rsidRPr="00977713" w14:paraId="5A902239" w14:textId="77777777" w:rsidTr="00284418">
        <w:trPr>
          <w:trHeight w:val="300"/>
        </w:trPr>
        <w:tc>
          <w:tcPr>
            <w:tcW w:w="2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39810F3" w14:textId="52FD4AFD" w:rsidR="00661E0A" w:rsidRPr="00B54C55" w:rsidRDefault="00661E0A" w:rsidP="74A8BF54">
            <w:pPr>
              <w:spacing w:line="360" w:lineRule="auto"/>
              <w:rPr>
                <w:rFonts w:eastAsia="Aptos" w:cs="Aptos"/>
              </w:rPr>
            </w:pPr>
            <w:r w:rsidRPr="00B54C55">
              <w:rPr>
                <w:rFonts w:eastAsia="Aptos" w:cs="Aptos"/>
              </w:rPr>
              <w:t>D – Kommunikation, Marketing &amp; Support</w:t>
            </w:r>
          </w:p>
        </w:tc>
        <w:tc>
          <w:tcPr>
            <w:tcW w:w="2977" w:type="dxa"/>
            <w:tcMar>
              <w:left w:w="90" w:type="dxa"/>
              <w:right w:w="90" w:type="dxa"/>
            </w:tcMar>
          </w:tcPr>
          <w:p w14:paraId="7AFF23C6" w14:textId="411E015C" w:rsidR="00661E0A" w:rsidRPr="00977713" w:rsidRDefault="00661E0A" w:rsidP="74A8BF54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</w:rPr>
              <w:t>HR &amp; Kommunikation, Business Relations Manager</w:t>
            </w:r>
          </w:p>
        </w:tc>
        <w:tc>
          <w:tcPr>
            <w:tcW w:w="7087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53B4E9" w14:textId="0DF751D0" w:rsidR="00661E0A" w:rsidRPr="00977713" w:rsidRDefault="00661E0A" w:rsidP="74A8BF54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</w:rPr>
              <w:t>Kommunikationsopgaver, branding, intern/ekstern support</w:t>
            </w:r>
          </w:p>
        </w:tc>
      </w:tr>
      <w:tr w:rsidR="00661E0A" w:rsidRPr="00977713" w14:paraId="16467C31" w14:textId="77777777" w:rsidTr="00284418">
        <w:trPr>
          <w:trHeight w:val="300"/>
        </w:trPr>
        <w:tc>
          <w:tcPr>
            <w:tcW w:w="2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2E3D7D0" w14:textId="1E66FA81" w:rsidR="00661E0A" w:rsidRPr="00B54C55" w:rsidRDefault="00661E0A" w:rsidP="74A8BF54">
            <w:pPr>
              <w:spacing w:line="360" w:lineRule="auto"/>
              <w:rPr>
                <w:rFonts w:eastAsia="Aptos" w:cs="Aptos"/>
              </w:rPr>
            </w:pPr>
            <w:r w:rsidRPr="00B54C55">
              <w:rPr>
                <w:rFonts w:eastAsia="Aptos" w:cs="Aptos"/>
              </w:rPr>
              <w:t>E -</w:t>
            </w:r>
            <w:r w:rsidR="0883C7B5" w:rsidRPr="00B54C55">
              <w:rPr>
                <w:rFonts w:eastAsia="Aptos" w:cs="Aptos"/>
              </w:rPr>
              <w:t xml:space="preserve"> </w:t>
            </w:r>
            <w:r w:rsidRPr="00B54C55">
              <w:rPr>
                <w:rFonts w:eastAsia="Aptos" w:cs="Aptos"/>
              </w:rPr>
              <w:t>IT &amp; Digitalisering</w:t>
            </w:r>
          </w:p>
        </w:tc>
        <w:tc>
          <w:tcPr>
            <w:tcW w:w="2977" w:type="dxa"/>
            <w:tcMar>
              <w:left w:w="90" w:type="dxa"/>
              <w:right w:w="90" w:type="dxa"/>
            </w:tcMar>
          </w:tcPr>
          <w:p w14:paraId="5A735354" w14:textId="149083DF" w:rsidR="00661E0A" w:rsidRPr="00977713" w:rsidRDefault="00661E0A" w:rsidP="74A8BF54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</w:rPr>
              <w:t>IT-supporter</w:t>
            </w:r>
            <w:r w:rsidRPr="00977713">
              <w:rPr>
                <w:rFonts w:eastAsia="Aptos" w:cs="Aptos"/>
              </w:rPr>
              <w:t xml:space="preserve">, </w:t>
            </w:r>
            <w:r w:rsidRPr="00977713">
              <w:rPr>
                <w:rFonts w:eastAsia="Aptos" w:cs="Aptos"/>
              </w:rPr>
              <w:t>softwareudvikler, digitaliseringskonsulent</w:t>
            </w:r>
          </w:p>
        </w:tc>
        <w:tc>
          <w:tcPr>
            <w:tcW w:w="7087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0A6160" w14:textId="2C69E16D" w:rsidR="00661E0A" w:rsidRPr="00977713" w:rsidRDefault="00661E0A" w:rsidP="74A8BF54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</w:rPr>
              <w:t xml:space="preserve">IT-drift, udvikling, systemadministration, dataanalyse, </w:t>
            </w:r>
            <w:proofErr w:type="spellStart"/>
            <w:r w:rsidRPr="00977713">
              <w:rPr>
                <w:rFonts w:eastAsia="Aptos" w:cs="Aptos"/>
              </w:rPr>
              <w:t>cybersikkerhed</w:t>
            </w:r>
            <w:proofErr w:type="spellEnd"/>
            <w:r w:rsidRPr="00977713">
              <w:rPr>
                <w:rFonts w:eastAsia="Aptos" w:cs="Aptos"/>
              </w:rPr>
              <w:t>, digital projektledelse.</w:t>
            </w:r>
          </w:p>
        </w:tc>
      </w:tr>
      <w:tr w:rsidR="00661E0A" w:rsidRPr="00977713" w14:paraId="76653DF1" w14:textId="77777777" w:rsidTr="00284418">
        <w:trPr>
          <w:trHeight w:val="300"/>
        </w:trPr>
        <w:tc>
          <w:tcPr>
            <w:tcW w:w="283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288C43B" w14:textId="7870F1A2" w:rsidR="00661E0A" w:rsidRPr="00B54C55" w:rsidRDefault="00C2672B" w:rsidP="74A8BF54">
            <w:pPr>
              <w:spacing w:line="360" w:lineRule="auto"/>
              <w:rPr>
                <w:rFonts w:eastAsia="Aptos" w:cs="Aptos"/>
              </w:rPr>
            </w:pPr>
            <w:r>
              <w:rPr>
                <w:rFonts w:eastAsia="Aptos" w:cs="Aptos"/>
              </w:rPr>
              <w:t>F</w:t>
            </w:r>
            <w:r w:rsidR="00661E0A" w:rsidRPr="00B54C55">
              <w:rPr>
                <w:rFonts w:eastAsia="Aptos" w:cs="Aptos"/>
              </w:rPr>
              <w:t xml:space="preserve"> – Praktik og læring/uddannelse 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ABF65C7" w14:textId="66D6925B" w:rsidR="00661E0A" w:rsidRPr="00977713" w:rsidRDefault="00661E0A" w:rsidP="74A8BF54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</w:rPr>
              <w:t>Praktikanter og studiemedhjælper</w:t>
            </w:r>
          </w:p>
        </w:tc>
        <w:tc>
          <w:tcPr>
            <w:tcW w:w="7087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773E1B" w14:textId="2E997DAD" w:rsidR="00661E0A" w:rsidRPr="00977713" w:rsidRDefault="00661E0A" w:rsidP="74A8BF54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</w:rPr>
              <w:t>Under oplæring, uden selvstændigt ansvar, læringsfokus</w:t>
            </w:r>
          </w:p>
        </w:tc>
      </w:tr>
    </w:tbl>
    <w:p w14:paraId="69073280" w14:textId="77777777" w:rsidR="00977713" w:rsidRPr="00DE6371" w:rsidRDefault="00977713" w:rsidP="00DE6371">
      <w:pPr>
        <w:keepNext/>
        <w:keepLines/>
        <w:spacing w:after="0" w:line="240" w:lineRule="auto"/>
        <w:rPr>
          <w:rFonts w:eastAsia="Aptos" w:cs="Aptos"/>
        </w:rPr>
      </w:pPr>
    </w:p>
    <w:tbl>
      <w:tblPr>
        <w:tblStyle w:val="Tabel-Gitter"/>
        <w:tblW w:w="12899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559"/>
        <w:gridCol w:w="3260"/>
        <w:gridCol w:w="1418"/>
        <w:gridCol w:w="6662"/>
      </w:tblGrid>
      <w:tr w:rsidR="00762A87" w:rsidRPr="00977713" w14:paraId="0580049D" w14:textId="77777777" w:rsidTr="00284418">
        <w:trPr>
          <w:trHeight w:val="28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BF0A1B" w14:textId="354C071C" w:rsidR="00762A87" w:rsidRPr="00977713" w:rsidRDefault="00DE6371" w:rsidP="008E4A2C">
            <w:pPr>
              <w:spacing w:line="360" w:lineRule="auto"/>
              <w:rPr>
                <w:rFonts w:eastAsia="Aptos" w:cs="Aptos"/>
                <w:b/>
                <w:bCs/>
              </w:rPr>
            </w:pPr>
            <w:r>
              <w:rPr>
                <w:rFonts w:eastAsia="Aptos" w:cs="Aptos"/>
                <w:b/>
                <w:bCs/>
              </w:rPr>
              <w:t>Faggruppe inddelt i lønkategori</w:t>
            </w:r>
          </w:p>
        </w:tc>
        <w:tc>
          <w:tcPr>
            <w:tcW w:w="326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3A7EB62F" w14:textId="6C3D0BEA" w:rsidR="00762A87" w:rsidRPr="00977713" w:rsidRDefault="00762A87" w:rsidP="008E4A2C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  <w:b/>
                <w:bCs/>
              </w:rPr>
              <w:t>Løninterval (månedligt/årligt)</w:t>
            </w:r>
            <w:r w:rsidRPr="00977713">
              <w:rPr>
                <w:rFonts w:eastAsia="Aptos" w:cs="Aptos"/>
                <w:b/>
                <w:bCs/>
              </w:rPr>
              <w:br/>
            </w:r>
            <w:r w:rsidRPr="00977713">
              <w:rPr>
                <w:rFonts w:eastAsia="Aptos" w:cs="Aptos"/>
              </w:rPr>
              <w:t>*Opgives med pension + løngoder</w:t>
            </w:r>
          </w:p>
        </w:tc>
        <w:tc>
          <w:tcPr>
            <w:tcW w:w="1418" w:type="dxa"/>
          </w:tcPr>
          <w:p w14:paraId="17F587B9" w14:textId="7425F936" w:rsidR="00762A87" w:rsidRPr="00977713" w:rsidRDefault="00762A87" w:rsidP="008E4A2C">
            <w:pPr>
              <w:spacing w:line="360" w:lineRule="auto"/>
              <w:rPr>
                <w:rFonts w:eastAsia="Aptos" w:cs="Aptos"/>
                <w:b/>
                <w:bCs/>
              </w:rPr>
            </w:pPr>
            <w:r w:rsidRPr="00977713">
              <w:rPr>
                <w:rFonts w:eastAsia="Aptos" w:cs="Aptos"/>
                <w:b/>
                <w:bCs/>
                <w:color w:val="000000" w:themeColor="text1"/>
              </w:rPr>
              <w:t xml:space="preserve">Køn </w:t>
            </w:r>
          </w:p>
        </w:tc>
        <w:tc>
          <w:tcPr>
            <w:tcW w:w="6662" w:type="dxa"/>
          </w:tcPr>
          <w:p w14:paraId="6FD69476" w14:textId="33639014" w:rsidR="00762A87" w:rsidRPr="00977713" w:rsidRDefault="00762A87" w:rsidP="004542EE">
            <w:pPr>
              <w:spacing w:line="360" w:lineRule="auto"/>
              <w:jc w:val="center"/>
              <w:rPr>
                <w:rFonts w:eastAsia="Aptos" w:cs="Aptos"/>
                <w:color w:val="000000" w:themeColor="text1"/>
              </w:rPr>
            </w:pPr>
            <w:r w:rsidRPr="00977713">
              <w:rPr>
                <w:rFonts w:eastAsia="Aptos" w:cs="Aptos"/>
                <w:b/>
                <w:bCs/>
                <w:color w:val="000000" w:themeColor="text1"/>
              </w:rPr>
              <w:t>Løn</w:t>
            </w:r>
            <w:r w:rsidRPr="00977713">
              <w:rPr>
                <w:rFonts w:eastAsia="Aptos" w:cs="Aptos"/>
                <w:b/>
                <w:bCs/>
                <w:color w:val="000000" w:themeColor="text1"/>
              </w:rPr>
              <w:t>gennem</w:t>
            </w:r>
            <w:r w:rsidRPr="00977713">
              <w:rPr>
                <w:rFonts w:eastAsia="Aptos" w:cs="Aptos"/>
                <w:b/>
                <w:bCs/>
                <w:color w:val="000000" w:themeColor="text1"/>
              </w:rPr>
              <w:t>snit</w:t>
            </w:r>
            <w:r w:rsidR="00DE6371">
              <w:rPr>
                <w:rFonts w:eastAsia="Aptos" w:cs="Aptos"/>
                <w:b/>
                <w:bCs/>
                <w:color w:val="000000" w:themeColor="text1"/>
              </w:rPr>
              <w:t xml:space="preserve"> fordelt på køn pr. faggruppe</w:t>
            </w:r>
            <w:r w:rsidRPr="00977713">
              <w:rPr>
                <w:rFonts w:eastAsia="Aptos" w:cs="Aptos"/>
                <w:b/>
                <w:bCs/>
                <w:color w:val="000000" w:themeColor="text1"/>
              </w:rPr>
              <w:t xml:space="preserve"> (DKK/måned)</w:t>
            </w:r>
          </w:p>
          <w:p w14:paraId="41647223" w14:textId="160A58D9" w:rsidR="00762A87" w:rsidRPr="00977713" w:rsidRDefault="00762A87" w:rsidP="004542EE">
            <w:pPr>
              <w:spacing w:line="360" w:lineRule="auto"/>
              <w:rPr>
                <w:rFonts w:eastAsia="Aptos" w:cs="Aptos"/>
                <w:b/>
                <w:bCs/>
              </w:rPr>
            </w:pPr>
            <w:r w:rsidRPr="00977713">
              <w:rPr>
                <w:rFonts w:eastAsia="Aptos" w:cs="Aptos"/>
                <w:color w:val="000000" w:themeColor="text1"/>
                <w:highlight w:val="yellow"/>
              </w:rPr>
              <w:t>*Opgives med pension + løngoder</w:t>
            </w:r>
          </w:p>
        </w:tc>
      </w:tr>
      <w:tr w:rsidR="00762A87" w:rsidRPr="00977713" w14:paraId="2796D6A7" w14:textId="77777777" w:rsidTr="00284418">
        <w:trPr>
          <w:trHeight w:val="287"/>
        </w:trPr>
        <w:tc>
          <w:tcPr>
            <w:tcW w:w="1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6E0E3ED" w14:textId="1E165224" w:rsidR="00762A87" w:rsidRPr="00977713" w:rsidRDefault="00762A87" w:rsidP="008E4A2C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</w:rPr>
              <w:t>Faggruppe A</w:t>
            </w:r>
          </w:p>
        </w:tc>
        <w:tc>
          <w:tcPr>
            <w:tcW w:w="3260" w:type="dxa"/>
            <w:tcMar>
              <w:left w:w="90" w:type="dxa"/>
              <w:right w:w="90" w:type="dxa"/>
            </w:tcMar>
          </w:tcPr>
          <w:p w14:paraId="0306EC0E" w14:textId="61EEAB4B" w:rsidR="00762A87" w:rsidRPr="00977713" w:rsidRDefault="00762A87" w:rsidP="008E4A2C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</w:rPr>
              <w:t>70.000 – 120.000 DKK</w:t>
            </w:r>
          </w:p>
        </w:tc>
        <w:tc>
          <w:tcPr>
            <w:tcW w:w="1418" w:type="dxa"/>
          </w:tcPr>
          <w:p w14:paraId="25FF388D" w14:textId="77777777" w:rsidR="00762A87" w:rsidRPr="00977713" w:rsidRDefault="00762A87" w:rsidP="008E4A2C">
            <w:pPr>
              <w:rPr>
                <w:rFonts w:eastAsia="Aptos" w:cs="Aptos"/>
                <w:color w:val="000000" w:themeColor="text1"/>
              </w:rPr>
            </w:pPr>
            <w:r w:rsidRPr="00977713">
              <w:rPr>
                <w:rFonts w:eastAsia="Aptos" w:cs="Aptos"/>
                <w:color w:val="000000" w:themeColor="text1"/>
              </w:rPr>
              <w:t>Mand</w:t>
            </w:r>
          </w:p>
          <w:p w14:paraId="3A632C44" w14:textId="4B294A25" w:rsidR="00762A87" w:rsidRPr="00977713" w:rsidRDefault="00762A87" w:rsidP="008E4A2C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  <w:color w:val="000000" w:themeColor="text1"/>
              </w:rPr>
              <w:t>Kvinde</w:t>
            </w:r>
          </w:p>
        </w:tc>
        <w:tc>
          <w:tcPr>
            <w:tcW w:w="6662" w:type="dxa"/>
          </w:tcPr>
          <w:p w14:paraId="0A0E4DE1" w14:textId="77777777" w:rsidR="00762A87" w:rsidRPr="00977713" w:rsidRDefault="00762A87" w:rsidP="008E4A2C">
            <w:pPr>
              <w:rPr>
                <w:rFonts w:eastAsia="Aptos" w:cs="Aptos"/>
                <w:color w:val="000000" w:themeColor="text1"/>
              </w:rPr>
            </w:pPr>
            <w:r w:rsidRPr="00977713">
              <w:rPr>
                <w:rFonts w:eastAsia="Aptos" w:cs="Aptos"/>
                <w:color w:val="000000" w:themeColor="text1"/>
              </w:rPr>
              <w:t xml:space="preserve">X løn </w:t>
            </w:r>
          </w:p>
          <w:p w14:paraId="09A5EF05" w14:textId="61CE5B72" w:rsidR="00762A87" w:rsidRPr="00977713" w:rsidRDefault="00762A87" w:rsidP="008E4A2C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  <w:color w:val="000000" w:themeColor="text1"/>
              </w:rPr>
              <w:t>NA</w:t>
            </w:r>
          </w:p>
        </w:tc>
      </w:tr>
      <w:tr w:rsidR="00762A87" w:rsidRPr="00977713" w14:paraId="18B66376" w14:textId="77777777" w:rsidTr="00284418">
        <w:trPr>
          <w:trHeight w:val="287"/>
        </w:trPr>
        <w:tc>
          <w:tcPr>
            <w:tcW w:w="1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F4E461B" w14:textId="1ED0BC54" w:rsidR="00762A87" w:rsidRPr="00977713" w:rsidRDefault="00762A87" w:rsidP="008E4A2C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</w:rPr>
              <w:t>Faggruppe B</w:t>
            </w:r>
          </w:p>
        </w:tc>
        <w:tc>
          <w:tcPr>
            <w:tcW w:w="3260" w:type="dxa"/>
            <w:tcMar>
              <w:left w:w="90" w:type="dxa"/>
              <w:right w:w="90" w:type="dxa"/>
            </w:tcMar>
          </w:tcPr>
          <w:p w14:paraId="373C60AA" w14:textId="7BE8BA6F" w:rsidR="00762A87" w:rsidRPr="00977713" w:rsidRDefault="00762A87" w:rsidP="008E4A2C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</w:rPr>
              <w:t xml:space="preserve">45.000 – </w:t>
            </w:r>
            <w:r w:rsidR="00284418">
              <w:rPr>
                <w:rFonts w:eastAsia="Aptos" w:cs="Aptos"/>
              </w:rPr>
              <w:t>50</w:t>
            </w:r>
            <w:r w:rsidRPr="00977713">
              <w:rPr>
                <w:rFonts w:eastAsia="Aptos" w:cs="Aptos"/>
              </w:rPr>
              <w:t>.000 DKK</w:t>
            </w:r>
          </w:p>
        </w:tc>
        <w:tc>
          <w:tcPr>
            <w:tcW w:w="1418" w:type="dxa"/>
          </w:tcPr>
          <w:p w14:paraId="449712C9" w14:textId="77777777" w:rsidR="00762A87" w:rsidRPr="00977713" w:rsidRDefault="00762A87" w:rsidP="008E4A2C">
            <w:pPr>
              <w:rPr>
                <w:rFonts w:eastAsia="Aptos" w:cs="Aptos"/>
                <w:color w:val="000000" w:themeColor="text1"/>
              </w:rPr>
            </w:pPr>
            <w:r w:rsidRPr="00977713">
              <w:rPr>
                <w:rFonts w:eastAsia="Aptos" w:cs="Aptos"/>
                <w:color w:val="000000" w:themeColor="text1"/>
              </w:rPr>
              <w:t>Kvinde</w:t>
            </w:r>
          </w:p>
          <w:p w14:paraId="4B196950" w14:textId="72B871D9" w:rsidR="00762A87" w:rsidRPr="00977713" w:rsidRDefault="00762A87" w:rsidP="008E4A2C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  <w:color w:val="000000" w:themeColor="text1"/>
              </w:rPr>
              <w:t>Mand</w:t>
            </w:r>
          </w:p>
        </w:tc>
        <w:tc>
          <w:tcPr>
            <w:tcW w:w="6662" w:type="dxa"/>
          </w:tcPr>
          <w:p w14:paraId="28F480F4" w14:textId="77777777" w:rsidR="00762A87" w:rsidRPr="00977713" w:rsidRDefault="00762A87" w:rsidP="008E4A2C">
            <w:pPr>
              <w:rPr>
                <w:rFonts w:eastAsia="Aptos" w:cs="Aptos"/>
                <w:color w:val="000000" w:themeColor="text1"/>
              </w:rPr>
            </w:pPr>
            <w:r w:rsidRPr="00977713">
              <w:rPr>
                <w:rFonts w:eastAsia="Aptos" w:cs="Aptos"/>
                <w:color w:val="000000" w:themeColor="text1"/>
              </w:rPr>
              <w:t>X løn</w:t>
            </w:r>
          </w:p>
          <w:p w14:paraId="28EA0711" w14:textId="4703D281" w:rsidR="00762A87" w:rsidRPr="00977713" w:rsidRDefault="00762A87" w:rsidP="008E4A2C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  <w:color w:val="000000" w:themeColor="text1"/>
              </w:rPr>
              <w:t>NA</w:t>
            </w:r>
          </w:p>
        </w:tc>
      </w:tr>
      <w:tr w:rsidR="00762A87" w:rsidRPr="00977713" w14:paraId="00BC1080" w14:textId="77777777" w:rsidTr="00284418">
        <w:trPr>
          <w:trHeight w:val="287"/>
        </w:trPr>
        <w:tc>
          <w:tcPr>
            <w:tcW w:w="1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48D54BC" w14:textId="43369B43" w:rsidR="00762A87" w:rsidRPr="00977713" w:rsidRDefault="00762A87" w:rsidP="008E4A2C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</w:rPr>
              <w:t>Faggruppe C</w:t>
            </w:r>
          </w:p>
        </w:tc>
        <w:tc>
          <w:tcPr>
            <w:tcW w:w="3260" w:type="dxa"/>
            <w:tcMar>
              <w:left w:w="90" w:type="dxa"/>
              <w:right w:w="90" w:type="dxa"/>
            </w:tcMar>
          </w:tcPr>
          <w:p w14:paraId="6D8DCA1A" w14:textId="12B4C500" w:rsidR="00762A87" w:rsidRPr="00977713" w:rsidRDefault="00762A87" w:rsidP="008E4A2C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</w:rPr>
              <w:t>4</w:t>
            </w:r>
            <w:r w:rsidR="00284418">
              <w:rPr>
                <w:rFonts w:eastAsia="Aptos" w:cs="Aptos"/>
              </w:rPr>
              <w:t>0</w:t>
            </w:r>
            <w:r w:rsidRPr="00977713">
              <w:rPr>
                <w:rFonts w:eastAsia="Aptos" w:cs="Aptos"/>
              </w:rPr>
              <w:t xml:space="preserve">.000 – </w:t>
            </w:r>
            <w:r w:rsidR="00284418">
              <w:rPr>
                <w:rFonts w:eastAsia="Aptos" w:cs="Aptos"/>
              </w:rPr>
              <w:t>50</w:t>
            </w:r>
            <w:r w:rsidRPr="00977713">
              <w:rPr>
                <w:rFonts w:eastAsia="Aptos" w:cs="Aptos"/>
              </w:rPr>
              <w:t>.000 DKK</w:t>
            </w:r>
          </w:p>
        </w:tc>
        <w:tc>
          <w:tcPr>
            <w:tcW w:w="1418" w:type="dxa"/>
          </w:tcPr>
          <w:p w14:paraId="78AF6BBD" w14:textId="77777777" w:rsidR="00762A87" w:rsidRPr="00977713" w:rsidRDefault="00762A87" w:rsidP="008E4A2C">
            <w:pPr>
              <w:rPr>
                <w:rFonts w:eastAsia="Aptos" w:cs="Aptos"/>
                <w:color w:val="000000" w:themeColor="text1"/>
              </w:rPr>
            </w:pPr>
            <w:r w:rsidRPr="00977713">
              <w:rPr>
                <w:rFonts w:eastAsia="Aptos" w:cs="Aptos"/>
                <w:color w:val="000000" w:themeColor="text1"/>
              </w:rPr>
              <w:t>Kvinde</w:t>
            </w:r>
          </w:p>
          <w:p w14:paraId="1FB24145" w14:textId="7CC5196F" w:rsidR="00762A87" w:rsidRPr="00977713" w:rsidRDefault="00762A87" w:rsidP="008E4A2C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  <w:color w:val="000000" w:themeColor="text1"/>
              </w:rPr>
              <w:lastRenderedPageBreak/>
              <w:t xml:space="preserve">Mand </w:t>
            </w:r>
          </w:p>
        </w:tc>
        <w:tc>
          <w:tcPr>
            <w:tcW w:w="6662" w:type="dxa"/>
          </w:tcPr>
          <w:p w14:paraId="306DA732" w14:textId="77777777" w:rsidR="00762A87" w:rsidRPr="00977713" w:rsidRDefault="00762A87" w:rsidP="008E4A2C">
            <w:pPr>
              <w:rPr>
                <w:rFonts w:eastAsia="Aptos" w:cs="Aptos"/>
                <w:color w:val="000000" w:themeColor="text1"/>
              </w:rPr>
            </w:pPr>
            <w:r w:rsidRPr="00977713">
              <w:rPr>
                <w:rFonts w:eastAsia="Aptos" w:cs="Aptos"/>
                <w:color w:val="000000" w:themeColor="text1"/>
              </w:rPr>
              <w:lastRenderedPageBreak/>
              <w:t xml:space="preserve">X løn </w:t>
            </w:r>
          </w:p>
          <w:p w14:paraId="79B3E3FB" w14:textId="77777777" w:rsidR="00762A87" w:rsidRPr="00977713" w:rsidRDefault="00762A87" w:rsidP="008E4A2C">
            <w:pPr>
              <w:rPr>
                <w:rFonts w:eastAsia="Aptos" w:cs="Aptos"/>
                <w:color w:val="000000" w:themeColor="text1"/>
              </w:rPr>
            </w:pPr>
            <w:r w:rsidRPr="00977713">
              <w:rPr>
                <w:rFonts w:eastAsia="Aptos" w:cs="Aptos"/>
                <w:color w:val="000000" w:themeColor="text1"/>
              </w:rPr>
              <w:lastRenderedPageBreak/>
              <w:t>NA</w:t>
            </w:r>
          </w:p>
          <w:p w14:paraId="147EBEEC" w14:textId="77777777" w:rsidR="00762A87" w:rsidRPr="00977713" w:rsidRDefault="00762A87" w:rsidP="008E4A2C">
            <w:pPr>
              <w:spacing w:line="360" w:lineRule="auto"/>
              <w:rPr>
                <w:rFonts w:eastAsia="Aptos" w:cs="Aptos"/>
              </w:rPr>
            </w:pPr>
          </w:p>
        </w:tc>
      </w:tr>
      <w:tr w:rsidR="00762A87" w:rsidRPr="00977713" w14:paraId="4E8C44AD" w14:textId="77777777" w:rsidTr="00284418">
        <w:trPr>
          <w:trHeight w:val="287"/>
        </w:trPr>
        <w:tc>
          <w:tcPr>
            <w:tcW w:w="1559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CD5BDBA" w14:textId="276B27B9" w:rsidR="00762A87" w:rsidRPr="00977713" w:rsidRDefault="00762A87" w:rsidP="008E4A2C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</w:rPr>
              <w:lastRenderedPageBreak/>
              <w:t>Faggruppe D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5534A57" w14:textId="3D30ACA3" w:rsidR="00762A87" w:rsidRPr="00977713" w:rsidRDefault="00284418" w:rsidP="008E4A2C">
            <w:pPr>
              <w:spacing w:line="360" w:lineRule="auto"/>
              <w:rPr>
                <w:rFonts w:eastAsia="Aptos" w:cs="Aptos"/>
              </w:rPr>
            </w:pPr>
            <w:r>
              <w:rPr>
                <w:rFonts w:eastAsia="Aptos" w:cs="Aptos"/>
              </w:rPr>
              <w:t>30</w:t>
            </w:r>
            <w:r w:rsidR="00762A87" w:rsidRPr="00977713">
              <w:rPr>
                <w:rFonts w:eastAsia="Aptos" w:cs="Aptos"/>
              </w:rPr>
              <w:t xml:space="preserve">.000 – </w:t>
            </w:r>
            <w:r>
              <w:rPr>
                <w:rFonts w:eastAsia="Aptos" w:cs="Aptos"/>
              </w:rPr>
              <w:t>45</w:t>
            </w:r>
            <w:r w:rsidR="00762A87" w:rsidRPr="00977713">
              <w:rPr>
                <w:rFonts w:eastAsia="Aptos" w:cs="Aptos"/>
              </w:rPr>
              <w:t>.000 DKK</w:t>
            </w:r>
          </w:p>
        </w:tc>
        <w:tc>
          <w:tcPr>
            <w:tcW w:w="1418" w:type="dxa"/>
          </w:tcPr>
          <w:p w14:paraId="053E0494" w14:textId="77777777" w:rsidR="00762A87" w:rsidRPr="00977713" w:rsidRDefault="00762A87" w:rsidP="008E4A2C">
            <w:pPr>
              <w:rPr>
                <w:rFonts w:eastAsia="Aptos" w:cs="Aptos"/>
                <w:color w:val="000000" w:themeColor="text1"/>
              </w:rPr>
            </w:pPr>
            <w:r w:rsidRPr="00977713">
              <w:rPr>
                <w:rFonts w:eastAsia="Aptos" w:cs="Aptos"/>
                <w:color w:val="000000" w:themeColor="text1"/>
              </w:rPr>
              <w:t>Mand</w:t>
            </w:r>
          </w:p>
          <w:p w14:paraId="240A7F4F" w14:textId="374266ED" w:rsidR="00762A87" w:rsidRPr="00977713" w:rsidRDefault="00762A87" w:rsidP="008E4A2C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  <w:color w:val="000000" w:themeColor="text1"/>
              </w:rPr>
              <w:t>Kvinde</w:t>
            </w:r>
          </w:p>
        </w:tc>
        <w:tc>
          <w:tcPr>
            <w:tcW w:w="6662" w:type="dxa"/>
          </w:tcPr>
          <w:p w14:paraId="09735EAE" w14:textId="77777777" w:rsidR="00762A87" w:rsidRPr="00977713" w:rsidRDefault="00762A87" w:rsidP="008E4A2C">
            <w:pPr>
              <w:rPr>
                <w:rFonts w:eastAsia="Aptos" w:cs="Aptos"/>
                <w:color w:val="000000" w:themeColor="text1"/>
              </w:rPr>
            </w:pPr>
            <w:r w:rsidRPr="00977713">
              <w:rPr>
                <w:rFonts w:eastAsia="Aptos" w:cs="Aptos"/>
                <w:color w:val="000000" w:themeColor="text1"/>
              </w:rPr>
              <w:t>X løn</w:t>
            </w:r>
          </w:p>
          <w:p w14:paraId="2A03DEC0" w14:textId="77777777" w:rsidR="00762A87" w:rsidRPr="00977713" w:rsidRDefault="00762A87" w:rsidP="008E4A2C">
            <w:pPr>
              <w:rPr>
                <w:rFonts w:eastAsia="Aptos" w:cs="Aptos"/>
                <w:color w:val="000000" w:themeColor="text1"/>
              </w:rPr>
            </w:pPr>
            <w:r w:rsidRPr="00977713">
              <w:rPr>
                <w:rFonts w:eastAsia="Aptos" w:cs="Aptos"/>
                <w:color w:val="000000" w:themeColor="text1"/>
              </w:rPr>
              <w:t>NA</w:t>
            </w:r>
          </w:p>
          <w:p w14:paraId="41C2AF7F" w14:textId="77777777" w:rsidR="00762A87" w:rsidRPr="00977713" w:rsidRDefault="00762A87" w:rsidP="008E4A2C">
            <w:pPr>
              <w:spacing w:line="360" w:lineRule="auto"/>
              <w:rPr>
                <w:rFonts w:eastAsia="Aptos" w:cs="Aptos"/>
              </w:rPr>
            </w:pPr>
          </w:p>
        </w:tc>
      </w:tr>
      <w:tr w:rsidR="00762A87" w:rsidRPr="00977713" w14:paraId="6F936992" w14:textId="77777777" w:rsidTr="00284418">
        <w:trPr>
          <w:trHeight w:val="287"/>
        </w:trPr>
        <w:tc>
          <w:tcPr>
            <w:tcW w:w="1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42CD8E8" w14:textId="3BD75631" w:rsidR="00762A87" w:rsidRPr="00977713" w:rsidRDefault="00762A87" w:rsidP="008E4A2C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</w:rPr>
              <w:t xml:space="preserve">Faggruppe E </w:t>
            </w:r>
          </w:p>
        </w:tc>
        <w:tc>
          <w:tcPr>
            <w:tcW w:w="3260" w:type="dxa"/>
            <w:tcMar>
              <w:left w:w="90" w:type="dxa"/>
              <w:right w:w="90" w:type="dxa"/>
            </w:tcMar>
          </w:tcPr>
          <w:p w14:paraId="078A1B85" w14:textId="420F0B19" w:rsidR="00762A87" w:rsidRPr="00977713" w:rsidRDefault="00762A87" w:rsidP="008E4A2C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</w:rPr>
              <w:t>4</w:t>
            </w:r>
            <w:r w:rsidR="00284418">
              <w:rPr>
                <w:rFonts w:eastAsia="Aptos" w:cs="Aptos"/>
              </w:rPr>
              <w:t>0</w:t>
            </w:r>
            <w:r w:rsidRPr="00977713">
              <w:rPr>
                <w:rFonts w:eastAsia="Aptos" w:cs="Aptos"/>
              </w:rPr>
              <w:t xml:space="preserve">.000 – </w:t>
            </w:r>
            <w:r w:rsidR="00284418">
              <w:rPr>
                <w:rFonts w:eastAsia="Aptos" w:cs="Aptos"/>
              </w:rPr>
              <w:t>50</w:t>
            </w:r>
            <w:r w:rsidRPr="00977713">
              <w:rPr>
                <w:rFonts w:eastAsia="Aptos" w:cs="Aptos"/>
              </w:rPr>
              <w:t>.000 DKK</w:t>
            </w:r>
          </w:p>
        </w:tc>
        <w:tc>
          <w:tcPr>
            <w:tcW w:w="1418" w:type="dxa"/>
          </w:tcPr>
          <w:p w14:paraId="0546050C" w14:textId="77777777" w:rsidR="00762A87" w:rsidRPr="00977713" w:rsidRDefault="00762A87" w:rsidP="008E4A2C">
            <w:pPr>
              <w:rPr>
                <w:rFonts w:eastAsia="Aptos" w:cs="Aptos"/>
                <w:color w:val="000000" w:themeColor="text1"/>
              </w:rPr>
            </w:pPr>
            <w:r w:rsidRPr="00977713">
              <w:rPr>
                <w:rFonts w:eastAsia="Aptos" w:cs="Aptos"/>
                <w:color w:val="000000" w:themeColor="text1"/>
              </w:rPr>
              <w:t>Kvinde</w:t>
            </w:r>
          </w:p>
          <w:p w14:paraId="584E6B9F" w14:textId="6A3C4C56" w:rsidR="00762A87" w:rsidRPr="00977713" w:rsidRDefault="00762A87" w:rsidP="008E4A2C">
            <w:pPr>
              <w:rPr>
                <w:rFonts w:eastAsia="Aptos" w:cs="Aptos"/>
                <w:color w:val="000000" w:themeColor="text1"/>
              </w:rPr>
            </w:pPr>
            <w:r w:rsidRPr="00977713">
              <w:rPr>
                <w:rFonts w:eastAsia="Aptos" w:cs="Aptos"/>
                <w:color w:val="000000" w:themeColor="text1"/>
              </w:rPr>
              <w:t>Mand</w:t>
            </w:r>
          </w:p>
        </w:tc>
        <w:tc>
          <w:tcPr>
            <w:tcW w:w="6662" w:type="dxa"/>
          </w:tcPr>
          <w:p w14:paraId="26497B2D" w14:textId="77777777" w:rsidR="00762A87" w:rsidRPr="00977713" w:rsidRDefault="00762A87" w:rsidP="008E4A2C">
            <w:pPr>
              <w:rPr>
                <w:rFonts w:eastAsia="Aptos" w:cs="Aptos"/>
                <w:color w:val="000000" w:themeColor="text1"/>
              </w:rPr>
            </w:pPr>
            <w:r w:rsidRPr="00977713">
              <w:rPr>
                <w:rFonts w:eastAsia="Aptos" w:cs="Aptos"/>
                <w:color w:val="000000" w:themeColor="text1"/>
              </w:rPr>
              <w:t xml:space="preserve">X løn </w:t>
            </w:r>
          </w:p>
          <w:p w14:paraId="6C073175" w14:textId="77777777" w:rsidR="00762A87" w:rsidRPr="00977713" w:rsidRDefault="00762A87" w:rsidP="008E4A2C">
            <w:pPr>
              <w:rPr>
                <w:rFonts w:eastAsia="Aptos" w:cs="Aptos"/>
                <w:color w:val="000000" w:themeColor="text1"/>
              </w:rPr>
            </w:pPr>
            <w:r w:rsidRPr="00977713">
              <w:rPr>
                <w:rFonts w:eastAsia="Aptos" w:cs="Aptos"/>
                <w:color w:val="000000" w:themeColor="text1"/>
              </w:rPr>
              <w:t>NA</w:t>
            </w:r>
          </w:p>
          <w:p w14:paraId="53839657" w14:textId="77777777" w:rsidR="00762A87" w:rsidRPr="00977713" w:rsidRDefault="00762A87" w:rsidP="008E4A2C">
            <w:pPr>
              <w:rPr>
                <w:rFonts w:eastAsia="Aptos" w:cs="Aptos"/>
                <w:color w:val="000000" w:themeColor="text1"/>
              </w:rPr>
            </w:pPr>
          </w:p>
        </w:tc>
      </w:tr>
      <w:tr w:rsidR="00C2672B" w:rsidRPr="00977713" w14:paraId="4D5B4360" w14:textId="77777777" w:rsidTr="00284418">
        <w:trPr>
          <w:trHeight w:val="287"/>
        </w:trPr>
        <w:tc>
          <w:tcPr>
            <w:tcW w:w="1559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19D870B" w14:textId="7CE1A3C2" w:rsidR="00C2672B" w:rsidRPr="00977713" w:rsidRDefault="00C2672B" w:rsidP="00C2672B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</w:rPr>
              <w:t>Faggruppe F</w:t>
            </w:r>
          </w:p>
        </w:tc>
        <w:tc>
          <w:tcPr>
            <w:tcW w:w="3260" w:type="dxa"/>
            <w:tcMar>
              <w:left w:w="90" w:type="dxa"/>
              <w:right w:w="90" w:type="dxa"/>
            </w:tcMar>
          </w:tcPr>
          <w:p w14:paraId="1352618D" w14:textId="584DB19E" w:rsidR="00C2672B" w:rsidRPr="00977713" w:rsidRDefault="00C2672B" w:rsidP="00C2672B">
            <w:pPr>
              <w:spacing w:line="360" w:lineRule="auto"/>
              <w:rPr>
                <w:rFonts w:eastAsia="Aptos" w:cs="Aptos"/>
              </w:rPr>
            </w:pPr>
            <w:r w:rsidRPr="00977713">
              <w:rPr>
                <w:rFonts w:eastAsia="Aptos" w:cs="Aptos"/>
              </w:rPr>
              <w:t>0 – 25.000 DKK</w:t>
            </w:r>
          </w:p>
        </w:tc>
        <w:tc>
          <w:tcPr>
            <w:tcW w:w="1418" w:type="dxa"/>
          </w:tcPr>
          <w:p w14:paraId="18CE34A0" w14:textId="77777777" w:rsidR="00C2672B" w:rsidRPr="00977713" w:rsidRDefault="00C2672B" w:rsidP="00C2672B">
            <w:pPr>
              <w:rPr>
                <w:rFonts w:eastAsia="Aptos" w:cs="Aptos"/>
                <w:color w:val="000000" w:themeColor="text1"/>
              </w:rPr>
            </w:pPr>
            <w:r w:rsidRPr="00977713">
              <w:rPr>
                <w:rFonts w:eastAsia="Aptos" w:cs="Aptos"/>
                <w:color w:val="000000" w:themeColor="text1"/>
              </w:rPr>
              <w:t>Kvinde</w:t>
            </w:r>
          </w:p>
          <w:p w14:paraId="5A752CAC" w14:textId="39C58D1B" w:rsidR="00C2672B" w:rsidRPr="00977713" w:rsidRDefault="00C2672B" w:rsidP="00C2672B">
            <w:pPr>
              <w:rPr>
                <w:rFonts w:eastAsia="Aptos" w:cs="Aptos"/>
                <w:color w:val="000000" w:themeColor="text1"/>
              </w:rPr>
            </w:pPr>
            <w:r w:rsidRPr="00977713">
              <w:rPr>
                <w:rFonts w:eastAsia="Aptos" w:cs="Aptos"/>
                <w:color w:val="000000" w:themeColor="text1"/>
              </w:rPr>
              <w:t>Mand</w:t>
            </w:r>
          </w:p>
        </w:tc>
        <w:tc>
          <w:tcPr>
            <w:tcW w:w="6662" w:type="dxa"/>
          </w:tcPr>
          <w:p w14:paraId="1CEFAC93" w14:textId="77777777" w:rsidR="00C2672B" w:rsidRPr="00977713" w:rsidRDefault="00C2672B" w:rsidP="00C2672B">
            <w:pPr>
              <w:rPr>
                <w:rFonts w:eastAsia="Aptos" w:cs="Aptos"/>
                <w:color w:val="000000" w:themeColor="text1"/>
              </w:rPr>
            </w:pPr>
            <w:r w:rsidRPr="00977713">
              <w:rPr>
                <w:rFonts w:eastAsia="Aptos" w:cs="Aptos"/>
                <w:color w:val="000000" w:themeColor="text1"/>
              </w:rPr>
              <w:t xml:space="preserve">X løn </w:t>
            </w:r>
          </w:p>
          <w:p w14:paraId="31BC34A2" w14:textId="77777777" w:rsidR="00C2672B" w:rsidRPr="00977713" w:rsidRDefault="00C2672B" w:rsidP="00C2672B">
            <w:pPr>
              <w:rPr>
                <w:rFonts w:eastAsia="Aptos" w:cs="Aptos"/>
                <w:color w:val="000000" w:themeColor="text1"/>
              </w:rPr>
            </w:pPr>
            <w:r w:rsidRPr="00977713">
              <w:rPr>
                <w:rFonts w:eastAsia="Aptos" w:cs="Aptos"/>
                <w:color w:val="000000" w:themeColor="text1"/>
              </w:rPr>
              <w:t>NA</w:t>
            </w:r>
          </w:p>
          <w:p w14:paraId="5C3FAEA4" w14:textId="77777777" w:rsidR="00C2672B" w:rsidRPr="00977713" w:rsidRDefault="00C2672B" w:rsidP="00C2672B">
            <w:pPr>
              <w:rPr>
                <w:rFonts w:eastAsia="Aptos" w:cs="Aptos"/>
                <w:color w:val="000000" w:themeColor="text1"/>
              </w:rPr>
            </w:pPr>
          </w:p>
        </w:tc>
      </w:tr>
    </w:tbl>
    <w:p w14:paraId="56D8211F" w14:textId="77777777" w:rsidR="00CB46A8" w:rsidRPr="00977713" w:rsidRDefault="00CB46A8" w:rsidP="74A8BF54">
      <w:pPr>
        <w:rPr>
          <w:rFonts w:eastAsia="Aptos" w:cs="Aptos"/>
          <w:color w:val="000000" w:themeColor="text1"/>
        </w:rPr>
      </w:pPr>
    </w:p>
    <w:p w14:paraId="68A36EFD" w14:textId="050329A4" w:rsidR="74A8BF54" w:rsidRPr="00977713" w:rsidRDefault="1E3D3D34" w:rsidP="74A8BF54">
      <w:pPr>
        <w:spacing w:line="360" w:lineRule="auto"/>
        <w:rPr>
          <w:rFonts w:eastAsia="Aptos" w:cs="Aptos"/>
        </w:rPr>
      </w:pPr>
      <w:r w:rsidRPr="00977713">
        <w:rPr>
          <w:rFonts w:eastAsia="Aptos" w:cs="Aptos"/>
          <w:color w:val="000000" w:themeColor="text1"/>
        </w:rPr>
        <w:t xml:space="preserve">Der skal gøres opmærksom på, at </w:t>
      </w:r>
      <w:r w:rsidR="00CC6DF1">
        <w:rPr>
          <w:rFonts w:eastAsia="Aptos" w:cs="Aptos"/>
          <w:color w:val="000000" w:themeColor="text1"/>
        </w:rPr>
        <w:t>når</w:t>
      </w:r>
      <w:r w:rsidRPr="00977713">
        <w:rPr>
          <w:rFonts w:eastAsia="Aptos" w:cs="Aptos"/>
          <w:color w:val="000000" w:themeColor="text1"/>
        </w:rPr>
        <w:t xml:space="preserve"> virksomhedens lønstruktur er udarbejdet internt, så skal den revurderes løbende </w:t>
      </w:r>
      <w:r w:rsidR="00A95C80">
        <w:rPr>
          <w:rFonts w:eastAsia="Aptos" w:cs="Aptos"/>
          <w:color w:val="000000" w:themeColor="text1"/>
        </w:rPr>
        <w:t xml:space="preserve">enten </w:t>
      </w:r>
      <w:r w:rsidRPr="00977713">
        <w:rPr>
          <w:rFonts w:eastAsia="Aptos" w:cs="Aptos"/>
          <w:color w:val="000000" w:themeColor="text1"/>
        </w:rPr>
        <w:t>en gang om året</w:t>
      </w:r>
      <w:r w:rsidR="00A95C80">
        <w:rPr>
          <w:rFonts w:eastAsia="Aptos" w:cs="Aptos"/>
          <w:color w:val="000000" w:themeColor="text1"/>
        </w:rPr>
        <w:t xml:space="preserve"> </w:t>
      </w:r>
      <w:r w:rsidRPr="00977713">
        <w:rPr>
          <w:rFonts w:eastAsia="Aptos" w:cs="Aptos"/>
          <w:color w:val="000000" w:themeColor="text1"/>
        </w:rPr>
        <w:t>eller når virksomheden ansætter ny</w:t>
      </w:r>
      <w:r w:rsidR="076F03A1" w:rsidRPr="00977713">
        <w:rPr>
          <w:rFonts w:eastAsia="Aptos" w:cs="Aptos"/>
          <w:color w:val="000000" w:themeColor="text1"/>
        </w:rPr>
        <w:t>e</w:t>
      </w:r>
      <w:r w:rsidRPr="00977713">
        <w:rPr>
          <w:rFonts w:eastAsia="Aptos" w:cs="Aptos"/>
          <w:color w:val="000000" w:themeColor="text1"/>
        </w:rPr>
        <w:t xml:space="preserve"> medarbejder</w:t>
      </w:r>
      <w:r w:rsidR="1AF10F1C" w:rsidRPr="00977713">
        <w:rPr>
          <w:rFonts w:eastAsia="Aptos" w:cs="Aptos"/>
          <w:color w:val="000000" w:themeColor="text1"/>
        </w:rPr>
        <w:t>e, da dette kan ændre i hele lønstrukturen.</w:t>
      </w:r>
    </w:p>
    <w:p w14:paraId="2B5008EF" w14:textId="236C360A" w:rsidR="00A95C80" w:rsidRPr="00284418" w:rsidRDefault="2ED0B75F" w:rsidP="00284418">
      <w:pPr>
        <w:spacing w:line="360" w:lineRule="auto"/>
        <w:rPr>
          <w:rFonts w:eastAsiaTheme="minorEastAsia"/>
        </w:rPr>
      </w:pPr>
      <w:r w:rsidRPr="00977713">
        <w:rPr>
          <w:rFonts w:eastAsia="Aptos" w:cs="Aptos"/>
          <w:b/>
          <w:bCs/>
        </w:rPr>
        <w:t xml:space="preserve">Har I brug for yderligere information om løngennemsigtighedsdirektivet </w:t>
      </w:r>
      <w:r w:rsidRPr="00977713">
        <w:br/>
      </w:r>
      <w:r w:rsidRPr="00977713">
        <w:rPr>
          <w:rFonts w:eastAsia="Aptos" w:cs="Aptos"/>
        </w:rPr>
        <w:t xml:space="preserve">I samarbejde med Advokatgruppen tilbyder vi en </w:t>
      </w:r>
      <w:r w:rsidRPr="00CF6B4F">
        <w:rPr>
          <w:rFonts w:eastAsia="Aptos" w:cs="Aptos"/>
        </w:rPr>
        <w:t xml:space="preserve">samlet </w:t>
      </w:r>
      <w:r w:rsidR="00A95C80" w:rsidRPr="00CF6B4F">
        <w:rPr>
          <w:rFonts w:eastAsia="Aptos" w:cs="Aptos"/>
        </w:rPr>
        <w:t>kom-i-gang-</w:t>
      </w:r>
      <w:r w:rsidRPr="00CF6B4F">
        <w:rPr>
          <w:rFonts w:eastAsia="Aptos" w:cs="Aptos"/>
        </w:rPr>
        <w:t>pakke,</w:t>
      </w:r>
      <w:r w:rsidRPr="00977713">
        <w:rPr>
          <w:rFonts w:eastAsia="Aptos" w:cs="Aptos"/>
        </w:rPr>
        <w:t xml:space="preserve"> hvor jeres virksomhed får adgang til juridisk rådgivning i forbindelse med udarbejdelse af lønstruktur samt gennemgang af øvrige relevante spørgsmål</w:t>
      </w:r>
      <w:r w:rsidR="00CF6B4F">
        <w:rPr>
          <w:rFonts w:eastAsia="Aptos" w:cs="Aptos"/>
        </w:rPr>
        <w:t>. Læs vores guide</w:t>
      </w:r>
      <w:hyperlink r:id="rId7" w:history="1">
        <w:r w:rsidR="00CF6B4F" w:rsidRPr="00CF6B4F">
          <w:rPr>
            <w:rStyle w:val="Hyperlink"/>
            <w:rFonts w:eastAsia="Aptos" w:cs="Aptos"/>
          </w:rPr>
          <w:t xml:space="preserve"> her</w:t>
        </w:r>
      </w:hyperlink>
      <w:r w:rsidR="00CF6B4F">
        <w:rPr>
          <w:rFonts w:eastAsia="Aptos" w:cs="Aptos"/>
        </w:rPr>
        <w:t xml:space="preserve">. </w:t>
      </w:r>
    </w:p>
    <w:p w14:paraId="42BF215F" w14:textId="5F7BCC0D" w:rsidR="0DF0B0F4" w:rsidRPr="00977713" w:rsidRDefault="0DF0B0F4" w:rsidP="74A8BF54">
      <w:pPr>
        <w:rPr>
          <w:rFonts w:eastAsiaTheme="minorEastAsia"/>
          <w:i/>
          <w:iCs/>
        </w:rPr>
      </w:pPr>
      <w:r w:rsidRPr="00977713">
        <w:rPr>
          <w:rFonts w:eastAsiaTheme="minorEastAsia"/>
          <w:i/>
          <w:iCs/>
        </w:rPr>
        <w:t>Ansvarsfraskrivelse: Denne skabelon er kun til inspiration og uden juridisk ansvar</w:t>
      </w:r>
    </w:p>
    <w:p w14:paraId="32DC33F5" w14:textId="5C0B1102" w:rsidR="74A8BF54" w:rsidRDefault="74A8BF54" w:rsidP="74A8BF54">
      <w:pPr>
        <w:rPr>
          <w:rFonts w:eastAsiaTheme="minorEastAsia"/>
        </w:rPr>
      </w:pPr>
    </w:p>
    <w:sectPr w:rsidR="74A8BF54" w:rsidSect="008E4A2C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ED38" w14:textId="77777777" w:rsidR="00953941" w:rsidRDefault="00953941">
      <w:pPr>
        <w:spacing w:after="0" w:line="240" w:lineRule="auto"/>
      </w:pPr>
      <w:r>
        <w:separator/>
      </w:r>
    </w:p>
  </w:endnote>
  <w:endnote w:type="continuationSeparator" w:id="0">
    <w:p w14:paraId="35E5CFEA" w14:textId="77777777" w:rsidR="00953941" w:rsidRDefault="0095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A8BF54" w14:paraId="09464E05" w14:textId="77777777" w:rsidTr="74A8BF54">
      <w:trPr>
        <w:trHeight w:val="300"/>
      </w:trPr>
      <w:tc>
        <w:tcPr>
          <w:tcW w:w="3005" w:type="dxa"/>
        </w:tcPr>
        <w:p w14:paraId="5DFA5A8D" w14:textId="7FD89056" w:rsidR="74A8BF54" w:rsidRDefault="74A8BF54" w:rsidP="74A8BF54">
          <w:pPr>
            <w:pStyle w:val="Sidehoved"/>
            <w:ind w:left="-115"/>
          </w:pPr>
        </w:p>
      </w:tc>
      <w:tc>
        <w:tcPr>
          <w:tcW w:w="3005" w:type="dxa"/>
        </w:tcPr>
        <w:p w14:paraId="338D0A32" w14:textId="7B83903A" w:rsidR="74A8BF54" w:rsidRDefault="74A8BF54" w:rsidP="74A8BF54">
          <w:pPr>
            <w:pStyle w:val="Sidehoved"/>
            <w:jc w:val="center"/>
          </w:pPr>
        </w:p>
      </w:tc>
      <w:tc>
        <w:tcPr>
          <w:tcW w:w="3005" w:type="dxa"/>
        </w:tcPr>
        <w:p w14:paraId="1B2C215A" w14:textId="3139B1D0" w:rsidR="74A8BF54" w:rsidRDefault="74A8BF54" w:rsidP="74A8BF54">
          <w:pPr>
            <w:pStyle w:val="Sidehoved"/>
            <w:ind w:right="-115"/>
            <w:jc w:val="right"/>
          </w:pPr>
        </w:p>
      </w:tc>
    </w:tr>
  </w:tbl>
  <w:p w14:paraId="49978C46" w14:textId="5C041D9D" w:rsidR="74A8BF54" w:rsidRDefault="74A8BF54" w:rsidP="74A8BF5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91E22" w14:textId="77777777" w:rsidR="00953941" w:rsidRDefault="00953941">
      <w:pPr>
        <w:spacing w:after="0" w:line="240" w:lineRule="auto"/>
      </w:pPr>
      <w:r>
        <w:separator/>
      </w:r>
    </w:p>
  </w:footnote>
  <w:footnote w:type="continuationSeparator" w:id="0">
    <w:p w14:paraId="1D258270" w14:textId="77777777" w:rsidR="00953941" w:rsidRDefault="0095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A8BF54" w14:paraId="2875C5CF" w14:textId="77777777" w:rsidTr="74A8BF54">
      <w:trPr>
        <w:trHeight w:val="300"/>
      </w:trPr>
      <w:tc>
        <w:tcPr>
          <w:tcW w:w="3005" w:type="dxa"/>
        </w:tcPr>
        <w:p w14:paraId="75BE0F2C" w14:textId="06FF303F" w:rsidR="74A8BF54" w:rsidRDefault="74A8BF54" w:rsidP="74A8BF54">
          <w:pPr>
            <w:pStyle w:val="Sidehoved"/>
            <w:ind w:left="-115"/>
          </w:pPr>
          <w:r>
            <w:rPr>
              <w:noProof/>
            </w:rPr>
            <w:drawing>
              <wp:inline distT="0" distB="0" distL="0" distR="0" wp14:anchorId="7323CF52" wp14:editId="6CE471C6">
                <wp:extent cx="1685925" cy="628650"/>
                <wp:effectExtent l="0" t="0" r="0" b="0"/>
                <wp:docPr id="630347516" name="drawing" title="Et billede, der indeholder tekst, Font/skrifttype, Grafik, logo&#10;&#10;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0347516" name="Picture 6303475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6F785574" w14:textId="077287E2" w:rsidR="74A8BF54" w:rsidRDefault="74A8BF54" w:rsidP="74A8BF54">
          <w:pPr>
            <w:pStyle w:val="Sidehoved"/>
            <w:jc w:val="center"/>
          </w:pPr>
        </w:p>
      </w:tc>
      <w:tc>
        <w:tcPr>
          <w:tcW w:w="3005" w:type="dxa"/>
        </w:tcPr>
        <w:p w14:paraId="3739D02C" w14:textId="3DF5A959" w:rsidR="74A8BF54" w:rsidRDefault="74A8BF54" w:rsidP="74A8BF54">
          <w:pPr>
            <w:pStyle w:val="Sidehoved"/>
            <w:ind w:right="-115"/>
            <w:jc w:val="right"/>
          </w:pPr>
        </w:p>
      </w:tc>
    </w:tr>
  </w:tbl>
  <w:p w14:paraId="69816203" w14:textId="1906274B" w:rsidR="74A8BF54" w:rsidRDefault="74A8BF54" w:rsidP="74A8BF54">
    <w:pPr>
      <w:pStyle w:val="Sidehoved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vIU231VqqvQ4i" int2:id="qYUNTaX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56910"/>
    <w:multiLevelType w:val="hybridMultilevel"/>
    <w:tmpl w:val="403CD1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2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15D368"/>
    <w:rsid w:val="00004D16"/>
    <w:rsid w:val="00017995"/>
    <w:rsid w:val="00021541"/>
    <w:rsid w:val="00023B4B"/>
    <w:rsid w:val="00030E18"/>
    <w:rsid w:val="00032CE1"/>
    <w:rsid w:val="00042084"/>
    <w:rsid w:val="000441ED"/>
    <w:rsid w:val="00053D90"/>
    <w:rsid w:val="00054B0A"/>
    <w:rsid w:val="00065900"/>
    <w:rsid w:val="00074641"/>
    <w:rsid w:val="00084363"/>
    <w:rsid w:val="00087E80"/>
    <w:rsid w:val="00092D1D"/>
    <w:rsid w:val="000A140A"/>
    <w:rsid w:val="000B1D3C"/>
    <w:rsid w:val="000C7BD3"/>
    <w:rsid w:val="000D2CBC"/>
    <w:rsid w:val="000D60F4"/>
    <w:rsid w:val="000D64AE"/>
    <w:rsid w:val="000D7F94"/>
    <w:rsid w:val="000E7364"/>
    <w:rsid w:val="000E7591"/>
    <w:rsid w:val="000F3D17"/>
    <w:rsid w:val="001104B7"/>
    <w:rsid w:val="001106B3"/>
    <w:rsid w:val="00115610"/>
    <w:rsid w:val="00161807"/>
    <w:rsid w:val="001707D2"/>
    <w:rsid w:val="0018761D"/>
    <w:rsid w:val="001924D1"/>
    <w:rsid w:val="00193F97"/>
    <w:rsid w:val="001A6267"/>
    <w:rsid w:val="001E5E53"/>
    <w:rsid w:val="001F05B9"/>
    <w:rsid w:val="00222A6A"/>
    <w:rsid w:val="002249EE"/>
    <w:rsid w:val="00227874"/>
    <w:rsid w:val="00230352"/>
    <w:rsid w:val="0023486A"/>
    <w:rsid w:val="00240E7F"/>
    <w:rsid w:val="002412AA"/>
    <w:rsid w:val="00241DF1"/>
    <w:rsid w:val="002631AC"/>
    <w:rsid w:val="00284418"/>
    <w:rsid w:val="00286099"/>
    <w:rsid w:val="002956F2"/>
    <w:rsid w:val="002A12E7"/>
    <w:rsid w:val="002A7B9C"/>
    <w:rsid w:val="002E1DC1"/>
    <w:rsid w:val="002E334A"/>
    <w:rsid w:val="00310798"/>
    <w:rsid w:val="00312A22"/>
    <w:rsid w:val="00326F38"/>
    <w:rsid w:val="00336F47"/>
    <w:rsid w:val="003408E4"/>
    <w:rsid w:val="0034271D"/>
    <w:rsid w:val="003659F1"/>
    <w:rsid w:val="00371631"/>
    <w:rsid w:val="00380075"/>
    <w:rsid w:val="003824C8"/>
    <w:rsid w:val="00390AAC"/>
    <w:rsid w:val="003A064C"/>
    <w:rsid w:val="003A3498"/>
    <w:rsid w:val="003A360A"/>
    <w:rsid w:val="003D6C92"/>
    <w:rsid w:val="003F174D"/>
    <w:rsid w:val="003F4742"/>
    <w:rsid w:val="0041316A"/>
    <w:rsid w:val="0042372C"/>
    <w:rsid w:val="004312BA"/>
    <w:rsid w:val="0043633C"/>
    <w:rsid w:val="004407BA"/>
    <w:rsid w:val="0044261E"/>
    <w:rsid w:val="00450524"/>
    <w:rsid w:val="00453884"/>
    <w:rsid w:val="004542EE"/>
    <w:rsid w:val="004555C4"/>
    <w:rsid w:val="0046276E"/>
    <w:rsid w:val="00471B50"/>
    <w:rsid w:val="00494E0B"/>
    <w:rsid w:val="004A5B30"/>
    <w:rsid w:val="004E139A"/>
    <w:rsid w:val="004E674D"/>
    <w:rsid w:val="004F0575"/>
    <w:rsid w:val="00506836"/>
    <w:rsid w:val="00512E13"/>
    <w:rsid w:val="0051698C"/>
    <w:rsid w:val="005435AA"/>
    <w:rsid w:val="00547377"/>
    <w:rsid w:val="00550B2F"/>
    <w:rsid w:val="005873E3"/>
    <w:rsid w:val="0059785B"/>
    <w:rsid w:val="00597F75"/>
    <w:rsid w:val="005A2BBC"/>
    <w:rsid w:val="005A3F52"/>
    <w:rsid w:val="005A6FE3"/>
    <w:rsid w:val="005C656D"/>
    <w:rsid w:val="005F2720"/>
    <w:rsid w:val="00612862"/>
    <w:rsid w:val="00614399"/>
    <w:rsid w:val="0062585C"/>
    <w:rsid w:val="00627ECD"/>
    <w:rsid w:val="00638378"/>
    <w:rsid w:val="00642DC0"/>
    <w:rsid w:val="006511F9"/>
    <w:rsid w:val="00651FD7"/>
    <w:rsid w:val="00661E0A"/>
    <w:rsid w:val="00664E9D"/>
    <w:rsid w:val="00666548"/>
    <w:rsid w:val="00666917"/>
    <w:rsid w:val="00673AA7"/>
    <w:rsid w:val="00675352"/>
    <w:rsid w:val="006830DF"/>
    <w:rsid w:val="00692C3E"/>
    <w:rsid w:val="006A0239"/>
    <w:rsid w:val="006B28A0"/>
    <w:rsid w:val="006C054C"/>
    <w:rsid w:val="006C34E1"/>
    <w:rsid w:val="006C550A"/>
    <w:rsid w:val="006F05FD"/>
    <w:rsid w:val="006F536D"/>
    <w:rsid w:val="00702B78"/>
    <w:rsid w:val="00712818"/>
    <w:rsid w:val="007168CA"/>
    <w:rsid w:val="007204B2"/>
    <w:rsid w:val="0072181B"/>
    <w:rsid w:val="00724F34"/>
    <w:rsid w:val="0073530C"/>
    <w:rsid w:val="00747AF0"/>
    <w:rsid w:val="00762A87"/>
    <w:rsid w:val="00766893"/>
    <w:rsid w:val="00786C1B"/>
    <w:rsid w:val="007A6E5E"/>
    <w:rsid w:val="007B760A"/>
    <w:rsid w:val="007C7090"/>
    <w:rsid w:val="007D28F3"/>
    <w:rsid w:val="007D5FC0"/>
    <w:rsid w:val="007E4B47"/>
    <w:rsid w:val="007F1FFA"/>
    <w:rsid w:val="0080365B"/>
    <w:rsid w:val="008157EF"/>
    <w:rsid w:val="008261A2"/>
    <w:rsid w:val="0082722F"/>
    <w:rsid w:val="00853756"/>
    <w:rsid w:val="008B079D"/>
    <w:rsid w:val="008D7CB4"/>
    <w:rsid w:val="008E4A2C"/>
    <w:rsid w:val="008F2CAD"/>
    <w:rsid w:val="00914C13"/>
    <w:rsid w:val="009263A2"/>
    <w:rsid w:val="00940544"/>
    <w:rsid w:val="00953941"/>
    <w:rsid w:val="00954A3D"/>
    <w:rsid w:val="00977713"/>
    <w:rsid w:val="009A17E6"/>
    <w:rsid w:val="009A5287"/>
    <w:rsid w:val="009A5B64"/>
    <w:rsid w:val="009B6072"/>
    <w:rsid w:val="009C0390"/>
    <w:rsid w:val="009D2A86"/>
    <w:rsid w:val="00A13D75"/>
    <w:rsid w:val="00A21289"/>
    <w:rsid w:val="00A231E0"/>
    <w:rsid w:val="00A42D05"/>
    <w:rsid w:val="00A55351"/>
    <w:rsid w:val="00A5609F"/>
    <w:rsid w:val="00A71C82"/>
    <w:rsid w:val="00A8400E"/>
    <w:rsid w:val="00A8577C"/>
    <w:rsid w:val="00A91A26"/>
    <w:rsid w:val="00A95C80"/>
    <w:rsid w:val="00A96351"/>
    <w:rsid w:val="00AA391A"/>
    <w:rsid w:val="00AB335F"/>
    <w:rsid w:val="00AD6DB7"/>
    <w:rsid w:val="00AE1C58"/>
    <w:rsid w:val="00AF399B"/>
    <w:rsid w:val="00B0603D"/>
    <w:rsid w:val="00B23954"/>
    <w:rsid w:val="00B23E49"/>
    <w:rsid w:val="00B37ECA"/>
    <w:rsid w:val="00B43FD6"/>
    <w:rsid w:val="00B445B8"/>
    <w:rsid w:val="00B458DD"/>
    <w:rsid w:val="00B46FED"/>
    <w:rsid w:val="00B54C55"/>
    <w:rsid w:val="00B71AA8"/>
    <w:rsid w:val="00B72D12"/>
    <w:rsid w:val="00B7764F"/>
    <w:rsid w:val="00B85952"/>
    <w:rsid w:val="00B92A19"/>
    <w:rsid w:val="00BA7F85"/>
    <w:rsid w:val="00BD4CBD"/>
    <w:rsid w:val="00BE648A"/>
    <w:rsid w:val="00C0207A"/>
    <w:rsid w:val="00C02A01"/>
    <w:rsid w:val="00C07014"/>
    <w:rsid w:val="00C106D6"/>
    <w:rsid w:val="00C21733"/>
    <w:rsid w:val="00C2672B"/>
    <w:rsid w:val="00C57BEA"/>
    <w:rsid w:val="00C648F2"/>
    <w:rsid w:val="00C76160"/>
    <w:rsid w:val="00CA4B4A"/>
    <w:rsid w:val="00CA5046"/>
    <w:rsid w:val="00CB07B5"/>
    <w:rsid w:val="00CB46A8"/>
    <w:rsid w:val="00CB6613"/>
    <w:rsid w:val="00CC6DF1"/>
    <w:rsid w:val="00CD0EB1"/>
    <w:rsid w:val="00CD364B"/>
    <w:rsid w:val="00CE5663"/>
    <w:rsid w:val="00CF6B4F"/>
    <w:rsid w:val="00CF718C"/>
    <w:rsid w:val="00D03833"/>
    <w:rsid w:val="00D05C6C"/>
    <w:rsid w:val="00D0664F"/>
    <w:rsid w:val="00D15192"/>
    <w:rsid w:val="00D1568D"/>
    <w:rsid w:val="00D16FFD"/>
    <w:rsid w:val="00D3326D"/>
    <w:rsid w:val="00D4403A"/>
    <w:rsid w:val="00D51AD5"/>
    <w:rsid w:val="00D64FD4"/>
    <w:rsid w:val="00D90F68"/>
    <w:rsid w:val="00D97916"/>
    <w:rsid w:val="00DB2B7F"/>
    <w:rsid w:val="00DB3657"/>
    <w:rsid w:val="00DE6371"/>
    <w:rsid w:val="00DF3C43"/>
    <w:rsid w:val="00DF6546"/>
    <w:rsid w:val="00E05AB0"/>
    <w:rsid w:val="00E162BF"/>
    <w:rsid w:val="00E363D1"/>
    <w:rsid w:val="00E50202"/>
    <w:rsid w:val="00E52BFE"/>
    <w:rsid w:val="00E70BBA"/>
    <w:rsid w:val="00E85BD0"/>
    <w:rsid w:val="00E93F4A"/>
    <w:rsid w:val="00EB2933"/>
    <w:rsid w:val="00EB31EB"/>
    <w:rsid w:val="00EB6FF1"/>
    <w:rsid w:val="00EC78B1"/>
    <w:rsid w:val="00ED1E2D"/>
    <w:rsid w:val="00F13FA7"/>
    <w:rsid w:val="00F25301"/>
    <w:rsid w:val="00F27E2D"/>
    <w:rsid w:val="00F3074B"/>
    <w:rsid w:val="00F47F63"/>
    <w:rsid w:val="00F56432"/>
    <w:rsid w:val="00F6490B"/>
    <w:rsid w:val="00F8131C"/>
    <w:rsid w:val="00FD02ED"/>
    <w:rsid w:val="00FE1233"/>
    <w:rsid w:val="00FE1E0B"/>
    <w:rsid w:val="00FF190D"/>
    <w:rsid w:val="03F7D22A"/>
    <w:rsid w:val="051F5A76"/>
    <w:rsid w:val="0545117C"/>
    <w:rsid w:val="059ADE20"/>
    <w:rsid w:val="06008CC6"/>
    <w:rsid w:val="076F03A1"/>
    <w:rsid w:val="07DD0A16"/>
    <w:rsid w:val="0823563F"/>
    <w:rsid w:val="0883C7B5"/>
    <w:rsid w:val="08D7EA0C"/>
    <w:rsid w:val="08E4B358"/>
    <w:rsid w:val="08E7DE93"/>
    <w:rsid w:val="0DF0B0F4"/>
    <w:rsid w:val="0F6327A0"/>
    <w:rsid w:val="102783C3"/>
    <w:rsid w:val="1408F230"/>
    <w:rsid w:val="14D234FB"/>
    <w:rsid w:val="16106C48"/>
    <w:rsid w:val="16B8B805"/>
    <w:rsid w:val="19148BF3"/>
    <w:rsid w:val="19AB1B32"/>
    <w:rsid w:val="19C40630"/>
    <w:rsid w:val="1AF10F1C"/>
    <w:rsid w:val="1B210F5E"/>
    <w:rsid w:val="1D45AE99"/>
    <w:rsid w:val="1E3D3D34"/>
    <w:rsid w:val="1E7CA9D4"/>
    <w:rsid w:val="1EC3FC3F"/>
    <w:rsid w:val="204C137A"/>
    <w:rsid w:val="22971C43"/>
    <w:rsid w:val="22C44DB4"/>
    <w:rsid w:val="25372480"/>
    <w:rsid w:val="282B6962"/>
    <w:rsid w:val="28812069"/>
    <w:rsid w:val="289A06F7"/>
    <w:rsid w:val="289CB5A1"/>
    <w:rsid w:val="28D9EADC"/>
    <w:rsid w:val="2A155FA3"/>
    <w:rsid w:val="2A1E2FAF"/>
    <w:rsid w:val="2A243A90"/>
    <w:rsid w:val="2A53AFF7"/>
    <w:rsid w:val="2A765265"/>
    <w:rsid w:val="2EA738E5"/>
    <w:rsid w:val="2ED0B75F"/>
    <w:rsid w:val="31F423A0"/>
    <w:rsid w:val="32885EFF"/>
    <w:rsid w:val="35F99B0B"/>
    <w:rsid w:val="371A8AAB"/>
    <w:rsid w:val="379D5A4E"/>
    <w:rsid w:val="39F8BF9A"/>
    <w:rsid w:val="3A3CD604"/>
    <w:rsid w:val="3C42DEDF"/>
    <w:rsid w:val="3C8EFA2B"/>
    <w:rsid w:val="3D1B726F"/>
    <w:rsid w:val="3D34A750"/>
    <w:rsid w:val="3DC90423"/>
    <w:rsid w:val="3DCDA78A"/>
    <w:rsid w:val="3EDFBADE"/>
    <w:rsid w:val="3F14505E"/>
    <w:rsid w:val="3F698EDE"/>
    <w:rsid w:val="3FA0CBD1"/>
    <w:rsid w:val="40079B5F"/>
    <w:rsid w:val="4083BACC"/>
    <w:rsid w:val="40DB25A1"/>
    <w:rsid w:val="4173A971"/>
    <w:rsid w:val="41C26B1F"/>
    <w:rsid w:val="41CB02E9"/>
    <w:rsid w:val="42B32EB3"/>
    <w:rsid w:val="453601CD"/>
    <w:rsid w:val="478DDA28"/>
    <w:rsid w:val="4BF81F3E"/>
    <w:rsid w:val="4C68160B"/>
    <w:rsid w:val="4D391EA9"/>
    <w:rsid w:val="4DD9B542"/>
    <w:rsid w:val="4E00BBC1"/>
    <w:rsid w:val="4FE7F14A"/>
    <w:rsid w:val="4FF7D69E"/>
    <w:rsid w:val="518992D4"/>
    <w:rsid w:val="5195AA8A"/>
    <w:rsid w:val="51E24004"/>
    <w:rsid w:val="52231DC8"/>
    <w:rsid w:val="5297ABE7"/>
    <w:rsid w:val="5503A036"/>
    <w:rsid w:val="57B308BF"/>
    <w:rsid w:val="57C8DE1D"/>
    <w:rsid w:val="580ECE1E"/>
    <w:rsid w:val="5A18F8CA"/>
    <w:rsid w:val="5B852842"/>
    <w:rsid w:val="5B86E455"/>
    <w:rsid w:val="5EA12919"/>
    <w:rsid w:val="5EBF4574"/>
    <w:rsid w:val="600E28BF"/>
    <w:rsid w:val="623CE9F2"/>
    <w:rsid w:val="635E55AD"/>
    <w:rsid w:val="63D2C35D"/>
    <w:rsid w:val="6415D368"/>
    <w:rsid w:val="66C4B586"/>
    <w:rsid w:val="70A9D803"/>
    <w:rsid w:val="7115A8A2"/>
    <w:rsid w:val="712CEC16"/>
    <w:rsid w:val="714AAD18"/>
    <w:rsid w:val="72F6B422"/>
    <w:rsid w:val="7323111A"/>
    <w:rsid w:val="7327D12A"/>
    <w:rsid w:val="7367EDC5"/>
    <w:rsid w:val="73ACA891"/>
    <w:rsid w:val="74A8BF54"/>
    <w:rsid w:val="74EABBCE"/>
    <w:rsid w:val="753EF0DD"/>
    <w:rsid w:val="767D767A"/>
    <w:rsid w:val="77E3938C"/>
    <w:rsid w:val="78698614"/>
    <w:rsid w:val="7A825BB4"/>
    <w:rsid w:val="7AF3820C"/>
    <w:rsid w:val="7B46BF0B"/>
    <w:rsid w:val="7BAF1EDA"/>
    <w:rsid w:val="7E15F2D5"/>
    <w:rsid w:val="7E5F1EC3"/>
    <w:rsid w:val="7E65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2621"/>
  <w15:chartTrackingRefBased/>
  <w15:docId w15:val="{D62EA7CC-1B04-436C-A600-1343F04F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uiPriority w:val="9"/>
    <w:unhideWhenUsed/>
    <w:qFormat/>
    <w:rsid w:val="74A8B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unhideWhenUsed/>
    <w:rsid w:val="74A8BF54"/>
    <w:pPr>
      <w:tabs>
        <w:tab w:val="center" w:pos="4680"/>
        <w:tab w:val="right" w:pos="9360"/>
      </w:tabs>
      <w:spacing w:after="0" w:line="240" w:lineRule="auto"/>
    </w:pPr>
  </w:style>
  <w:style w:type="paragraph" w:styleId="Sidefod">
    <w:name w:val="footer"/>
    <w:basedOn w:val="Normal"/>
    <w:uiPriority w:val="99"/>
    <w:unhideWhenUsed/>
    <w:rsid w:val="74A8BF54"/>
    <w:pPr>
      <w:tabs>
        <w:tab w:val="center" w:pos="4680"/>
        <w:tab w:val="right" w:pos="9360"/>
      </w:tabs>
      <w:spacing w:after="0" w:line="240" w:lineRule="auto"/>
    </w:p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gitter-lys">
    <w:name w:val="Grid Table Light"/>
    <w:basedOn w:val="Tabel-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afsnit">
    <w:name w:val="List Paragraph"/>
    <w:basedOn w:val="Normal"/>
    <w:uiPriority w:val="34"/>
    <w:qFormat/>
    <w:rsid w:val="00CB46A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F6B4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F6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rfamly.dk/ressourcer/guides/longennemsigtighed-hvilke-regler-gaelder-der/" TargetMode="Externa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Schjødte Nielsen</dc:creator>
  <cp:keywords/>
  <dc:description/>
  <cp:lastModifiedBy>Maria Schjødte Nielsen</cp:lastModifiedBy>
  <cp:revision>2</cp:revision>
  <dcterms:created xsi:type="dcterms:W3CDTF">2025-11-25T14:39:00Z</dcterms:created>
  <dcterms:modified xsi:type="dcterms:W3CDTF">2025-11-25T14:39:00Z</dcterms:modified>
</cp:coreProperties>
</file>